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e16c16d9cfd51978a25139965ad7ab0d13d7e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7. Требование о возмещении расходов на устранение строительных недостат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6d2b176debc358e54d41dfa153dd4d26d494af9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ВОЗМЕЩЕНИИ РАСХОДОВ НА УСТРАНЕНИЕ СТРОИТЕЛЬНЫХ НЕДОСТАТКОВ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местить документально подтвержденные разумные расходы на устранение недостат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платить расходы на обследование, если оно было необходимо для определения причин и объема работ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