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4037367a4736d5599c55173e8fcc04746042e0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71. Требование о пополнении обеспечительного платежа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6738d9c9d7c0d7ed94672ad6d03b26f7edbd64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ПОПОЛНЕНИИ ОБЕСПЕЧИТЕЛЬНОГО ПЛАТЕЖА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139-144 ГПК РФ либо 90-94 АПК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Пополнить обеспечительный платеж до согласованного размера в срок [срок].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Не считать пополнение досрочной арендной платой, если договором установлена обеспечительная функция.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