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940d5d3b662d5c96270a252de24563217e8ce9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5. Заключение о правах супруга, несовершеннолетних и зарегистрированных в помещении лиц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Объект приобретен продавцом в период брака. Представлено нотариальное согласие супруга, однако его реквизиты нужно проверить по Единой информационной системе нотариата. Зарегистрированный ранее ребенок снят с учета, но покупателю следует проверить отсутствие права пользования, возникшего из приватизации, завещательного отказа или судебного акта.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e72bbd4764d201e21445199e28a50af0e370c9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О ПРАВАХ СУПРУГА, НЕСОВЕРШЕННОЛЕТНИХ И ЗАРЕГИСТРИРОВАННЫХ В ПОМЕЩЕНИИ ЛИЦ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квартира площадью 56,4 кв. м по адресу: Московская область, г. Балашиха, ул. Реутовская, д. 18, кв. 47, кадастровый номер 50:15:0010902:1847.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Объект приобретен продавцом в период брака. Представлено нотариальное согласие супруга, однако его реквизиты нужно проверить по Единой информационной системе нотариата. Зарегистрированный ранее ребенок снят с учета, но покупателю следует проверить отсутствие права пользования, возникшего из приватизации, завещательного отказа или судебного акта.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