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121787139a6990aad88a319fdf4454b37a1b64"/>
    <w:p>
      <w:pPr>
        <w:pStyle w:val="Heading1"/>
        <w:keepNext/>
      </w:pPr>
      <w:r>
        <w:rPr>
          <w:rFonts w:ascii="Times New Roman" w:hAnsi="Times New Roman" w:eastAsia="Times New Roman"/>
        </w:rPr>
        <w:t xml:space="preserve">148. Исковое заявление о признании недействительной сделки по поддельной доверенности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Договор подписан представителем по доверенности, которой нотариус не удостоверял. В реестре нотариальных действий соответствующая запись отсутствует. Почерковедческое и техническое исследование требуется для проверки подписи и реквизитов.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9a712be442c6a673593dae3217df0870ec4f310"/>
    <w:p>
      <w:pPr>
        <w:pStyle w:val="Heading2"/>
        <w:keepNext/>
      </w:pPr>
      <w:r>
        <w:rPr>
          <w:rFonts w:ascii="Times New Roman" w:hAnsi="Times New Roman" w:eastAsia="Times New Roman"/>
        </w:rPr>
        <w:t xml:space="preserve">ИСКОВОЕ ЗАЯВЛЕНИЕ О ПРИЗНАНИИ НЕДЕЙСТВИТЕЛЬНОЙ СДЕЛКИ ПО ПОДДЕЛЬНОЙ ДОВЕРЕННОСТИ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Договор подписан представителем по доверенности, которой нотариус не удостоверял. В реестре нотариальных действий соответствующая запись отсутствует. Почерковедческое и техническое исследование требуется для проверки подписи и реквизитов.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2026-07-18T09:18:50Z</dcterms:created>
  <dcterms:modified xsi:type="dcterms:W3CDTF">2026-07-18T09:18:50Z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