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e9991a8e3d6ada2b85bac1239dbc671d51e13ef"/>
    <w:p>
      <w:pPr>
        <w:pStyle w:val="Heading1"/>
        <w:keepNext/>
      </w:pPr>
      <w:r>
        <w:rPr>
          <w:rFonts w:ascii="Times New Roman" w:hAnsi="Times New Roman" w:eastAsia="Times New Roman"/>
        </w:rPr>
        <w:t xml:space="preserve">138. Исковое заявление о прекращении права на незначительную долю с выплатой компенсации</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Истец - Соколова Ирина Вадимовна; ответчик - Громов Сергей Петрович; третье лицо - Управление Росреестра по Московской области.</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жилой дом площадью 146,3 кв. м и земельный участок площадью 900 кв. м по адресу: Московская область, городской округ Балашиха, д. Соболиха, ул. Центральная, д. 19, кадастровые номера 50:15:0080502:341 и 50:15:0080502:122.</w:t>
      </w:r>
    </w:p>
    <w:p>
      <w:pPr>
        <w:pStyle w:val="BodyText"/>
      </w:pPr>
      <w:r>
        <w:rPr>
          <w:rFonts w:ascii="Times New Roman" w:hAnsi="Times New Roman" w:eastAsia="Times New Roman"/>
        </w:rPr>
        <w:t xml:space="preserve">Ответчику принадлежит 1/20 доли в однокомнатной квартире, выдел которой невозможен. Ответчик в квартире не проживает, интереса в использовании не имеет, а истец внес на депозит суда рыночную стоимость доли по отчету оценщика.</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[наименование районного суда]</w:t>
      </w:r>
    </w:p>
    <w:p>
      <w:pPr>
        <w:pStyle w:val="BodyText"/>
      </w:pPr>
      <w:r>
        <w:rPr>
          <w:rFonts w:ascii="Times New Roman" w:hAnsi="Times New Roman" w:eastAsia="Times New Roman"/>
        </w:rPr>
        <w:t xml:space="preserve">Истец / административный истец: [ФИО, дата и место рождения, адрес, идентификатор, телефон, e-mail]</w:t>
      </w:r>
      <w:r>
        <w:rPr>
          <w:rFonts w:ascii="Times New Roman" w:hAnsi="Times New Roman" w:eastAsia="Times New Roman"/>
        </w:rPr>
        <w:t xml:space="preserve"> </w:t>
      </w:r>
      <w:r>
        <w:rPr>
          <w:rFonts w:ascii="Times New Roman" w:hAnsi="Times New Roman" w:eastAsia="Times New Roman"/>
        </w:rPr>
        <w:t xml:space="preserve">Ответчик / административный ответчик: [ФИО или наименование, адрес, известные идентификаторы]</w:t>
      </w:r>
      <w:r>
        <w:rPr>
          <w:rFonts w:ascii="Times New Roman" w:hAnsi="Times New Roman" w:eastAsia="Times New Roman"/>
        </w:rPr>
        <w:t xml:space="preserve"> </w:t>
      </w:r>
      <w:r>
        <w:rPr>
          <w:rFonts w:ascii="Times New Roman" w:hAnsi="Times New Roman" w:eastAsia="Times New Roman"/>
        </w:rPr>
        <w:t xml:space="preserve">Третьи лица: [Управление Росреестра, орган местного самоуправления, иные лица]</w:t>
      </w:r>
      <w:r>
        <w:rPr>
          <w:rFonts w:ascii="Times New Roman" w:hAnsi="Times New Roman" w:eastAsia="Times New Roman"/>
        </w:rPr>
        <w:t xml:space="preserve"> </w:t>
      </w:r>
      <w:r>
        <w:rPr>
          <w:rFonts w:ascii="Times New Roman" w:hAnsi="Times New Roman" w:eastAsia="Times New Roman"/>
        </w:rPr>
        <w:t xml:space="preserve">Цена иска: [сумма, если требование подлежит оценке]</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p>
    <w:bookmarkEnd w:id="22"/>
    <w:bookmarkStart w:id="27" w:name="X6627c92ed769ba0a959f1ca7177c06ac0d62772"/>
    <w:p>
      <w:pPr>
        <w:pStyle w:val="Heading2"/>
        <w:keepNext/>
      </w:pPr>
      <w:r>
        <w:rPr>
          <w:rFonts w:ascii="Times New Roman" w:hAnsi="Times New Roman" w:eastAsia="Times New Roman"/>
        </w:rPr>
        <w:t xml:space="preserve">ИСКОВОЕ ЗАЯВЛЕНИЕ О ПРЕКРАЩЕНИИ ПРАВА НА НЕЗНАЧИТЕЛЬНУЮ ДОЛЮ С ВЫПЛАТОЙ КОМПЕНСАЦИИ</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Ответчику принадлежит 1/20 доли в однокомнатной квартире, выдел которой невозможен. Ответчик в квартире не проживает, интереса в использовании не имеет, а истец внес на депозит суда рыночную стоимость доли по отчету оценщика.</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статьи 12, 209, 218, 223, 301-305 ГК РФ.</w:t>
      </w:r>
    </w:p>
    <w:p>
      <w:pPr>
        <w:pStyle w:val="Compact"/>
        <w:numPr>
          <w:ilvl w:val="0"/>
          <w:numId w:val="1001"/>
        </w:numPr>
      </w:pPr>
      <w:r>
        <w:rPr>
          <w:rFonts w:ascii="Times New Roman" w:hAnsi="Times New Roman" w:eastAsia="Times New Roman"/>
        </w:rPr>
        <w:t xml:space="preserve">пункт 4 статьи 252 ГК РФ.</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Прекратить право ответчика на незначительную долю.</w:t>
      </w:r>
    </w:p>
    <w:p>
      <w:pPr>
        <w:pStyle w:val="Compact"/>
        <w:numPr>
          <w:ilvl w:val="0"/>
          <w:numId w:val="1002"/>
        </w:numPr>
      </w:pPr>
      <w:r>
        <w:rPr>
          <w:rFonts w:ascii="Times New Roman" w:hAnsi="Times New Roman" w:eastAsia="Times New Roman"/>
        </w:rPr>
        <w:t xml:space="preserve">Признать право истца на соответствующую долю после выплаты компенсации.</w:t>
      </w:r>
    </w:p>
    <w:p>
      <w:pPr>
        <w:pStyle w:val="Compact"/>
        <w:numPr>
          <w:ilvl w:val="0"/>
          <w:numId w:val="1002"/>
        </w:numPr>
      </w:pPr>
      <w:r>
        <w:rPr>
          <w:rFonts w:ascii="Times New Roman" w:hAnsi="Times New Roman" w:eastAsia="Times New Roman"/>
        </w:rPr>
        <w:t xml:space="preserve">Перечислить ответчику внесенную на депозит суда компенсацию после вступления решения в силу.</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правоустанавливающие документы и доказательства владения.</w:t>
      </w:r>
    </w:p>
    <w:p>
      <w:pPr>
        <w:pStyle w:val="Compact"/>
        <w:numPr>
          <w:ilvl w:val="0"/>
          <w:numId w:val="1003"/>
        </w:numPr>
      </w:pPr>
      <w:r>
        <w:rPr>
          <w:rFonts w:ascii="Times New Roman" w:hAnsi="Times New Roman" w:eastAsia="Times New Roman"/>
        </w:rPr>
        <w:t xml:space="preserve">техническая документация и сведения о зарегистрированных лицах.</w:t>
      </w:r>
    </w:p>
    <w:p>
      <w:pPr>
        <w:pStyle w:val="Compact"/>
        <w:numPr>
          <w:ilvl w:val="0"/>
          <w:numId w:val="1003"/>
        </w:numPr>
      </w:pPr>
      <w:r>
        <w:rPr>
          <w:rFonts w:ascii="Times New Roman" w:hAnsi="Times New Roman" w:eastAsia="Times New Roman"/>
        </w:rPr>
        <w:t xml:space="preserve">документы об оплате расходов на содержание объекта.</w:t>
      </w:r>
    </w:p>
    <w:p>
      <w:pPr>
        <w:pStyle w:val="Compact"/>
        <w:numPr>
          <w:ilvl w:val="0"/>
          <w:numId w:val="1003"/>
        </w:numPr>
      </w:pPr>
      <w:r>
        <w:rPr>
          <w:rFonts w:ascii="Times New Roman" w:hAnsi="Times New Roman" w:eastAsia="Times New Roman"/>
        </w:rPr>
        <w:t xml:space="preserve">заключение о возможности раздела или порядке пользования, если применимо.</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2026-07-18T09:18:48Z</dcterms:created>
  <dcterms:modified xsi:type="dcterms:W3CDTF">2026-07-18T09:18:48Z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