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c89c2f5193372543817da6613d0f4c2f0dbb66"/>
    <w:p>
      <w:pPr>
        <w:pStyle w:val="Heading1"/>
        <w:keepNext/>
      </w:pPr>
      <w:r>
        <w:rPr>
          <w:rFonts w:ascii="Times New Roman" w:hAnsi="Times New Roman" w:eastAsia="Times New Roman"/>
        </w:rPr>
        <w:t xml:space="preserve">132. Исковое заявление о выселении и освобождении помещения</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87973fa19a6ea7ed72f7711308e33c5218d2afd"/>
    <w:p>
      <w:pPr>
        <w:pStyle w:val="Heading2"/>
        <w:keepNext/>
      </w:pPr>
      <w:r>
        <w:rPr>
          <w:rFonts w:ascii="Times New Roman" w:hAnsi="Times New Roman" w:eastAsia="Times New Roman"/>
        </w:rPr>
        <w:t xml:space="preserve">ИСКОВОЕ ЗАЯВЛЕНИЕ О ВЫСЕЛЕНИИ И ОСВОБОЖДЕНИИ ПОМЕЩЕНИЯ</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статьи 30-35 ЖК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Расторгнуть договор аренды при наличии основания.</w:t>
      </w:r>
    </w:p>
    <w:p>
      <w:pPr>
        <w:pStyle w:val="Compact"/>
        <w:numPr>
          <w:ilvl w:val="0"/>
          <w:numId w:val="1002"/>
        </w:numPr>
      </w:pPr>
      <w:r>
        <w:rPr>
          <w:rFonts w:ascii="Times New Roman" w:hAnsi="Times New Roman" w:eastAsia="Times New Roman"/>
        </w:rPr>
        <w:t xml:space="preserve">Выселить ответчика и обязать освободить помещение, передав его по акту в установленный срок.</w:t>
      </w:r>
    </w:p>
    <w:p>
      <w:pPr>
        <w:pStyle w:val="Compact"/>
        <w:numPr>
          <w:ilvl w:val="0"/>
          <w:numId w:val="1002"/>
        </w:numPr>
      </w:pPr>
      <w:r>
        <w:rPr>
          <w:rFonts w:ascii="Times New Roman" w:hAnsi="Times New Roman" w:eastAsia="Times New Roman"/>
        </w:rPr>
        <w:t xml:space="preserve">Взыскать плату за период просрочки возврата и подтвержденные расходы.</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2026-07-18T09:18:48Z</dcterms:created>
  <dcterms:modified xsi:type="dcterms:W3CDTF">2026-07-18T09:18:48Z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