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ПЕРЕКВАЛИФИКАЦИИ ГРАЖДАНСКО-ПРАВОВЫХ ОТНОШЕНИЙ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Инспекция квалифицировала деятельность [перечень лиц] как искусственное дробление единого бизнеса и консолидировала выручку за [период], доначислив [сумма].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Каждый участник группы имеет самостоятельные договоры, персонал, имущество, банковские счета, управленческие решения, клиентскую базу и несёт собственные риски. Общие элементы обусловлены [франчайзингом, арендой, централизованной закупкой, семейным владением, отраслевой спецификой].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Расчёт инспекции не учитывает налоги, уплаченные участниками, реальные расходы, вычеты и различия в деятельности, что приводит к взысканию суммы сверх действительной налоговой обязанности.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 каждому исполнителю приложена матрица признаков отношений: предмет результата, периодичность, рабочее место, оборудование, контроль, риск, порядок приёмки и наличие иных заказчиков.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Расчёт спорных показателей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Эпизод / налог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Период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инспекции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Позиция налогоплательщика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Доказательства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1]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[эпизод 2]</w:t>
            </w:r>
          </w:p>
        </w:tc>
        <w:tc>
          <w:tcPr>
            <w:tcW w:type="dxa" w:w="1247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[период]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вывод]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 / пояснение]</w:t>
            </w:r>
          </w:p>
        </w:tc>
        <w:tc>
          <w:tcPr>
            <w:tcW w:type="dxa" w:w="2381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[документы]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Самостоятельность участников группы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50"/>
        <w:gridCol w:w="1950"/>
        <w:gridCol w:w="1950"/>
        <w:gridCol w:w="1950"/>
        <w:gridCol w:w="1950"/>
      </w:tblGrid>
      <w:tr>
        <w:trPr>
          <w:tblHeader w:val="true"/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Участник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Функция и клиенты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Персонал / активы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Риски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7"/>
              </w:rPr>
              <w:t>Уплаченные налоги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1]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  <w:tr>
        <w:trPr>
          <w:cantSplit/>
        </w:trPr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[лицо 2]</w:t>
            </w:r>
          </w:p>
        </w:tc>
        <w:tc>
          <w:tcPr>
            <w:tcW w:type="dxa" w:w="226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928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[описание]</w:t>
            </w:r>
          </w:p>
        </w:tc>
        <w:tc>
          <w:tcPr>
            <w:tcW w:type="dxa" w:w="1814"/>
            <w:tcMar>
              <w:top w:w="40" w:type="dxa"/>
              <w:start w:w="60" w:type="dxa"/>
              <w:bottom w:w="4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7"/>
              </w:rPr>
              <w:t>[сумма]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Вывод об искусственном дроблении бизнеса требует установления согласованного использования нескольких лиц преимущественно ради налоговой выгоды при фактической организационной и экономической несамостоятельности. Формальная взаимозависимость или общий бренд сами по себе недостаточны.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расчёте должны учитываться налоги, фактически уплаченные участниками структуры, исключаться двойное налогообложение и определяться действительный размер обязательств. Налогоплательщик вправе доказать самостоятельные функции, риски, ресурсы, клиентов, персонал, расчётные счета и деловую цель каждой организации.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Организационная структура и описание функций участников.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Договоры аренды, персонал, активы и банковские выписки по каждому лицу.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Клиентские договоры и документы о самостоятельных рисках.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8. Свод уплаченных налогов и альтернативный расчёт.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переквалификации гражданско-правовых отношений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