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Ответчик по заявлению налогового органа: [наименование / Ф.И.О., ИНН, адрес]</w:t>
              <w:br/>
              <w:t>Заявитель: [налоговый орган, адрес]</w:t>
              <w:br/>
              <w:t>Заинтересованные лица: [при наличии]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ОТЗЫВ НАЛОГОПЛАТЕЛЬЩИКА НА ЗАЯВЛЕНИЕ НАЛОГОВОГО ОРГАНА О ВЗЫСКАНИИ ЗАДОЛЖЕННОСТИ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итогам досудебного обжалования решение инспекции № [номер] от [дата] оставлено в силе / изменено решением вышестоящего налогового органа № [номер] от [дата]. Спорная сумма составляет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нарушает права заявителя, поскольку создаёт обязанность уплатить необоснованно начисленные суммы, влечёт взыскание с ЕНС, блокировку счетов и ухудшение возможности вести деятельность.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проверить каждый эпизод, истребовать материалы проверки и применить обеспечительные меры, сохраняя возможность уплаты текущих бесспорных налогов.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Решения, действия и бездействие налоговых органов оспариваются в арбитражном суде по главе 24 АПК РФ после соблюдения обязательного досудебного порядка. Заявитель доказывает нарушение своих прав, а налоговый орган — законность оспариваемого акта и фактические основания доначислений.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вправе принять обеспечительные меры по статьям 90–93 АПК РФ, включая приостановление действия решения, если непринятие мер затруднит исполнение судебного акта или причинит значительный ущерб, а заявленная мера связана с предметом спора и соразмерна.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соблюдение обязательного досудебного порядка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нарушение прав оспариваемым актом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несоответствие решения закону и фактическим обстоятельствам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размер спорной обязанности и обеспечительные риски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Отказать налоговому органу во взыскании задолженности полностью / в оспариваемой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произведённые платежи, истечение сроков и ошибки расчёта.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Решения инспекции и вышестоящего налогового органа.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досудебного обжалования.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спорных сумм и обеспечительных рисков.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Документ об уплате госпошлины / подтверждение льготы.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Отзыв налогоплательщика на заявление налогового органа о взыскании задолженности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