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ПРИОСТАНОВЛЕНИИ ИСПОЛНЕНИЯ РЕШЕНИЯ НАЛОГОВОГО ОРГАНА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итогам досудебного обжалования решение инспекции № [номер] от [дата] оставлено в силе / изменено решением вышестоящего налогового органа № [номер] от [дата]. Спорная сумма составляет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Оспариваемый акт нарушает права заявителя, поскольку создаёт обязанность уплатить необоснованно начисленные суммы, влечёт взыскание с ЕНС, блокировку счетов и ухудшение возможности вести деятельность.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проверить каждый эпизод, истребовать материалы проверки и применить обеспечительные меры, сохраняя возможность уплаты текущих бесспорных налогов.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Немедленное взыскание приведёт к списанию оборотных средств, остановке расчётов с работниками и контрагентами и причинит значительный ущерб. Встречное обеспечение предлагается в форме [банковская гарантия / залог / депозит].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Решения, действия и бездействие налоговых органов оспариваются в арбитражном суде по главе 24 АПК РФ после соблюдения обязательного досудебного порядка. Заявитель доказывает нарушение своих прав, а налоговый орган — законность оспариваемого акта и фактические основания доначислений.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вправе принять обеспечительные меры по статьям 90–93 АПК РФ, включая приостановление действия решения, если непринятие мер затруднит исполнение судебного акта или причинит значительный ущерб, а заявленная мера связана с предметом спора и соразмерна.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обязательного досудебного порядка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нарушение прав оспариваемым актом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несоответствие решения закону и фактическим обстоятельствам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размер спорной обязанности и обеспечительные риски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реальный риск значительного ущерба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связь и соразмерность меры, наличие встречного обеспечения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Приостановить действие решения / взыскание спорной суммы до вступления судебного акта в законную силу.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Запретить списание спорной суммы с ЕНС и направление решений банкам в указанной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Сохранить обязанность заявителя уплачивать текущие бесспорные налоги.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Решения инспекции и вышестоящего налогового органа.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досудебного обжалования.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спорных сумм и обеспечительных рисков.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Документ об уплате госпошлины / подтверждение льготы.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приостановлении исполнения решения налогового органа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