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ПРИОСТАНОВЛЕНИИ ИСПОЛНЕНИЯ ОБЖАЛУЕМОГО РЕШЕНИЯ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Немедленное взыскание приведёт к списанию оборотных средств, остановке расчётов с работниками и контрагентами и причинит значительный ущерб. Встречное обеспечение предлагается в форме [банковская гарантия / залог / депозит].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Приостановить исполнение обжалуемого решения до окончания рассмотрения жалобы.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приостановлении исполнения обжалуемого решения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