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УМЕНЬШЕНИИ РАЗМЕРА НАЛОГОВОГО ШТРАФА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смягчающее обстоятельство подтверждено отдельным документом и связано с характером нарушения. Просьба об уменьшении штрафа сформулирована с указанием конкретного итогового размера.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уменьшении размера налогового штрафа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