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ОСПАРИВАНИИ РЕШЕНИЯ ПО СТРАХОВЫМ ВЗНОСАМ И НДФЛ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фактическое содержание отношений с физическими лицами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объект обложения и состав выплат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документальное подтверждение компенсаций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правильный расчёт НДФЛ и взносов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оспаривании решения по страховым взносам и НДФЛ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