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ПО ТРЕБОВАНИЮ, НАПРАВЛЕННОМУ В РАМКАХ КАМЕРАЛЬНОЙ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отношении декларации по [налог] за [период] проводится камеральная проверка. Инспекцией направлено требование № [номер] от [дата], в котором указаны расхождения / заявлены сомнения в вычетах и расходах на сумму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Расхождения имеют объяснимый характер: [различие периодов признания, авансы, корректировочные счета-фактуры, возвраты, экспорт, агентская схема, округление, уточнение контрагентом данных]. Налоговый регистр и первичные документы подтверждают корректность декларации.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представляет пояснения добровольно и в объёме, относящемся к предмету проверки, не признавая выводы, основанные исключительно на автоматизированных сопоставлениях.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Камеральная налоговая проверка проводится по правилам статьи 88 НК РФ на основании представленной декларации и имеющихся у инспекции документов. Истребование пояснений и документов допустимо только в случаях и объёме, предусмотренных законом.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выявлении нарушения составляется акт по статье 100 НК РФ. Налогоплательщик вправе в течение одного месяца со дня получения акта представить письменные возражения и подтверждающие документы. Материалы рассматриваются с обеспечением права на участие и представление объяснений по статье 101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Декларация и квитанция о её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покупок и продаж, счета-фактуры, регистры.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Таблица расхождений и первичные документы по спорным операциям.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по требованию, направленному в рамках камеральной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