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ЖАЛОБА НА ОТКАЗ В ДОПУСКЕ К УЧАСТИЮ В ТОРГАХ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конкурсную массу включено имущество: [описание, кадастровый/инвентарный номер, балансовая и оценочная стоимост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правляющим/залоговым кредитором предложены условия продажи: [площадка, форма торгов, начальная цена, шаг, задаток, сроки, публичное предложение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считает условия соответствующими/не соответствующими цели максимального пополнения конкурсной массы по причинам [перечен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ка содержала обязательные документы, задаток поступил своевременно, а основание отказа не предусмотрено условиями либо применено формально и неравно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110, 111, 130, 131, 138 и 139 Федерального закона № 127-ФЗ, статьями 41, 65, 71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одажа имущества должна обеспечивать открытость, конкуренцию и наилучшую цену в разумный срок. Начальная цена основывается на достоверной оценке; при залоговом имуществе учитываются статья 138 Федерального закона № 127-ФЗ и права залогового кредитора. Существенные нарушения допуска, публикации и определения победителя могут повлечь недействительность торг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одажа имущества должна обеспечивать открытость, конкуренцию и достижение наилучшей цены при разумных сроках. Порядок реализации залогового имущества дополнительно учитывает права залогового кредитора и обязательные правила распределения выручк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писанное нарушение непосредственно затрагивает права заявителя и достоверность процедуры. Для восстановления нарушенного права необходимо конкретное устранение последствий, указанное в просительной части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знать действия/бездействие организатора торгов незаконным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Отменить решение об отказе в допуске / результаты спорного этап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Обязать повторно рассмотреть заявку / провести торги повторно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сообщение о торгах и документац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заявка участника и доказательства внесения задатк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протоколы торгов и договор с победителем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