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ЖАЛОБА НА ДЕЙСТВИЯ ОРГАНИЗАТОРА ТОРГОВ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конкурсную массу включено имущество: [описание, кадастровый/инвентарный номер, балансовая и оценочная стоимость].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Управляющим/залоговым кредитором предложены условия продажи: [площадка, форма торгов, начальная цена, шаг, задаток, сроки, публичное предложение].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считает условия соответствующими/не соответствующими цели максимального пополнения конкурсной массы по причинам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Организатор нарушил публикацию, доступ к документам, сроки или равенство участников. Нарушение ограничило конкуренцию и могло повлиять на цену.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110, 111, 130, 131, 138 и 139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наилучшую цену в разумный срок. Начальная цена основывается на достоверной оценке; при залоговом имуществе учитываются статья 138 Федерального закона № 127-ФЗ и права залогового кредитора. Существенные нарушения допуска, публикации и определения победителя могут повлечь недействительность торгов.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Продажа имущества должна обеспечивать открытость, конкуренцию и достижение наилучшей цены при разумных сроках. Порядок реализации залогового имущества дополнительно учитывает права залогового кредитора и обязательные правила распределения выручки.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Описанное нарушение непосредственно затрагивает права заявителя и достоверность процедуры. Для восстановления нарушенного права необходимо конкретное устранение последствий, указанное в просительной части.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действия/бездействие организатора торгов незаконными.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решение об отказе в допуске / результаты спорного этапа.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повторно рассмотреть заявку / провести торги повторно.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сообщение о торгах и документация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заявка участника и доказательства внесения задатка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протоколы торгов и договор с победителем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