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ОБ ИСКЛЮЧЕНИИ ИМУЩЕСТВА ТРЕТЬЕГО ЛИЦА ИЗ КОНКУРСНОЙ МАССЫ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Решением суда от [дата] должник признан банкротом, открыто конкурсное производство, конкурсным управляющим утверждён [Ф.И.О.].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формирования конкурсной массы требуется [передача документов и ценностей/истребование сведений/включение или исключение имущества/продление или завершение процедуры].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Инвентаризация, реестры и отчёт управляющего подтверждают [состав имущества, объём мероприятий, готовность к расчётам или необходимость дополнительного срока].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Имущество принадлежит заявителю по [договор / регистрация], передано должнику во временное владение и не стало его собственностью. Индивидуальные признаки и оплата подтверждены.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124-149 Федерального закона № 127-ФЗ, статьями 41, 65, 66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После открытия конкурсного производства управляющий формирует конкурсную массу, проводит инвентаризацию, взыскание дебиторской задолженности, торги и расчёты. Вопросы передачи документов, принадлежности имущества, продления и завершения процедуры разрешаются исходя из конкретных незавершённых мероприятий и ожидаемого результата.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Конкурсное производство направлено на формирование и реализацию конкурсной массы, расчёты с кредиторами и ликвидацию должника. Руководитель обязан передать управляющему документы, печати, материальные ценности и электронные данные.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Исключить имущество [описание] из конкурсной массы должника.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Признать право собственности/иное право заявителя на имущество.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Обязать конкурсного управляющего передать имущество законному владельцу.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правоустанавливающие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инвентаризационная опись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выписки из государственных реестров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