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ПРИЗНАНИЯ ДОЛЖНИКА БАНКРОТОМ И ОТКРЫТИЯ КОНКУРСНОГО ПРОИЗВОДСТВА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должника банкротом.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конкурсного управляющего и определить срок представления отчёта.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