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ПЛАН ВНЕШНЕГО УПРАВЛЕНИЯ ЮРИДИЧЕСКИМ ЛИЦОМ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находится дело № А40-[номер]/20__ о банкротстве [наименование должника]. Настоящий документ подаётся в связи со следующими обстоятельствами.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Платёжеспособность должника может быть восстановлена посредством [меры: перепрофилирование, продажа части имущества, замещение активов, взыскание дебиторской задолженности, инвестиции].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Предлагаемые мероприятия рассчитаны на [срок] и должны обеспечить накопление средств в размере [сумма] руб. для расчётов с кредиторами.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Фактические результаты на дату обращения: [выручка, заключённые договоры, реализованные меры, причины отклонений от плана].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Возможность восстановления подтверждается действующим бизнесом, дебиторской задолженностью, контрактами и конкретными мерами. Отклонения от плана должны сопоставляться с фактическим финансовым результатом.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Документ подготовлен с учётом статьями 93-123 Федерального закона № 127-ФЗ, статьями 41, 65, 66 и 159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Внешнее управление вводится при реальной возможности восстановить платёжеспособность. План должен содержать конкретные мероприятия, бюджет, сроки, ответственных лиц, ожидаемый эффект и контрольные показатели, а его изменение или продление — опираться на фактические результаты.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Внешнее управление применяется при наличии реальной возможности восстановить платёжеспособность. План должен содержать конкретные меры, сроки, расчёты, контрольные показатели и прогноз удовлетворения требований кредиторов.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keepNext/>
        <w:spacing w:before="160" w:after="8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1. Диагностика финансового состояния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Платёжеспособность утрачена вследствие [причины]. При этом должник сохраняет производственные активы, персонал, клиентскую базу и возможность получения положительного денежного потока после проведения предусмотренных планом мероприятий.</w:t>
      </w:r>
    </w:p>
    <w:p>
      <w:pPr>
        <w:keepNext/>
        <w:spacing w:before="160" w:after="8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2. Меры по восстановлению платёжеспособности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06"/>
        <w:gridCol w:w="1606"/>
        <w:gridCol w:w="1606"/>
        <w:gridCol w:w="1606"/>
        <w:gridCol w:w="1606"/>
        <w:gridCol w:w="1606"/>
      </w:tblGrid>
      <w:tr>
        <w:trPr>
          <w:tblHeader w:val="true"/>
        </w:trPr>
        <w:tc>
          <w:tcPr>
            <w:tcW w:type="dxa" w:w="39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№</w:t>
            </w:r>
          </w:p>
        </w:tc>
        <w:tc>
          <w:tcPr>
            <w:tcW w:type="dxa" w:w="2608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Мера</w:t>
            </w:r>
          </w:p>
        </w:tc>
        <w:tc>
          <w:tcPr>
            <w:tcW w:type="dxa" w:w="1134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Срок</w:t>
            </w:r>
          </w:p>
        </w:tc>
        <w:tc>
          <w:tcPr>
            <w:tcW w:type="dxa" w:w="1134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Расходы</w:t>
            </w:r>
          </w:p>
        </w:tc>
        <w:tc>
          <w:tcPr>
            <w:tcW w:type="dxa" w:w="1871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Ожидаемый результат</w:t>
            </w:r>
          </w:p>
        </w:tc>
        <w:tc>
          <w:tcPr>
            <w:tcW w:type="dxa" w:w="175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Критерий выполнения</w:t>
            </w:r>
          </w:p>
        </w:tc>
      </w:tr>
      <w:tr>
        <w:tc>
          <w:tcPr>
            <w:tcW w:type="dxa" w:w="39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type="dxa" w:w="2608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6"/>
              </w:rPr>
              <w:t>Перепрофилирование / закрытие убыточного направления</w:t>
            </w:r>
          </w:p>
        </w:tc>
        <w:tc>
          <w:tcPr>
            <w:tcW w:type="dxa" w:w="1134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6"/>
              </w:rPr>
              <w:t>[дата]</w:t>
            </w:r>
          </w:p>
        </w:tc>
        <w:tc>
          <w:tcPr>
            <w:tcW w:type="dxa" w:w="1134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6"/>
              </w:rPr>
              <w:t>[сумма]</w:t>
            </w:r>
          </w:p>
        </w:tc>
        <w:tc>
          <w:tcPr>
            <w:tcW w:type="dxa" w:w="1871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6"/>
              </w:rPr>
              <w:t>экономия [сумма]</w:t>
            </w:r>
          </w:p>
        </w:tc>
        <w:tc>
          <w:tcPr>
            <w:tcW w:type="dxa" w:w="175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6"/>
              </w:rPr>
              <w:t>акт / отчёт</w:t>
            </w:r>
          </w:p>
        </w:tc>
      </w:tr>
      <w:tr>
        <w:tc>
          <w:tcPr>
            <w:tcW w:type="dxa" w:w="39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type="dxa" w:w="2608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6"/>
              </w:rPr>
              <w:t>Взыскание дебиторской задолженности</w:t>
            </w:r>
          </w:p>
        </w:tc>
        <w:tc>
          <w:tcPr>
            <w:tcW w:type="dxa" w:w="1134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6"/>
              </w:rPr>
              <w:t>[дата]</w:t>
            </w:r>
          </w:p>
        </w:tc>
        <w:tc>
          <w:tcPr>
            <w:tcW w:type="dxa" w:w="1134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6"/>
              </w:rPr>
              <w:t>[сумма]</w:t>
            </w:r>
          </w:p>
        </w:tc>
        <w:tc>
          <w:tcPr>
            <w:tcW w:type="dxa" w:w="1871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6"/>
              </w:rPr>
              <w:t>поступление [сумма]</w:t>
            </w:r>
          </w:p>
        </w:tc>
        <w:tc>
          <w:tcPr>
            <w:tcW w:type="dxa" w:w="175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6"/>
              </w:rPr>
              <w:t>платёж / исполнительное производство</w:t>
            </w:r>
          </w:p>
        </w:tc>
      </w:tr>
      <w:tr>
        <w:tc>
          <w:tcPr>
            <w:tcW w:type="dxa" w:w="39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type="dxa" w:w="2608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6"/>
              </w:rPr>
              <w:t>Продажа части имущества / предприятия</w:t>
            </w:r>
          </w:p>
        </w:tc>
        <w:tc>
          <w:tcPr>
            <w:tcW w:type="dxa" w:w="1134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6"/>
              </w:rPr>
              <w:t>[дата]</w:t>
            </w:r>
          </w:p>
        </w:tc>
        <w:tc>
          <w:tcPr>
            <w:tcW w:type="dxa" w:w="1134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6"/>
              </w:rPr>
              <w:t>[сумма]</w:t>
            </w:r>
          </w:p>
        </w:tc>
        <w:tc>
          <w:tcPr>
            <w:tcW w:type="dxa" w:w="1871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6"/>
              </w:rPr>
              <w:t>поступление [сумма]</w:t>
            </w:r>
          </w:p>
        </w:tc>
        <w:tc>
          <w:tcPr>
            <w:tcW w:type="dxa" w:w="175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6"/>
              </w:rPr>
              <w:t>договор и оплата</w:t>
            </w:r>
          </w:p>
        </w:tc>
      </w:tr>
      <w:tr>
        <w:tc>
          <w:tcPr>
            <w:tcW w:type="dxa" w:w="39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type="dxa" w:w="2608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6"/>
              </w:rPr>
              <w:t>Замещение активов / допэмиссия / вклад инвестора</w:t>
            </w:r>
          </w:p>
        </w:tc>
        <w:tc>
          <w:tcPr>
            <w:tcW w:type="dxa" w:w="1134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6"/>
              </w:rPr>
              <w:t>[дата]</w:t>
            </w:r>
          </w:p>
        </w:tc>
        <w:tc>
          <w:tcPr>
            <w:tcW w:type="dxa" w:w="1134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6"/>
              </w:rPr>
              <w:t>[сумма]</w:t>
            </w:r>
          </w:p>
        </w:tc>
        <w:tc>
          <w:tcPr>
            <w:tcW w:type="dxa" w:w="1871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6"/>
              </w:rPr>
              <w:t>[результат]</w:t>
            </w:r>
          </w:p>
        </w:tc>
        <w:tc>
          <w:tcPr>
            <w:tcW w:type="dxa" w:w="175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6"/>
              </w:rPr>
              <w:t>регистрационные документы</w:t>
            </w:r>
          </w:p>
        </w:tc>
      </w:tr>
      <w:tr>
        <w:tc>
          <w:tcPr>
            <w:tcW w:type="dxa" w:w="39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type="dxa" w:w="2608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6"/>
              </w:rPr>
              <w:t>Пересмотр закупок и договоров</w:t>
            </w:r>
          </w:p>
        </w:tc>
        <w:tc>
          <w:tcPr>
            <w:tcW w:type="dxa" w:w="1134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6"/>
              </w:rPr>
              <w:t>[дата]</w:t>
            </w:r>
          </w:p>
        </w:tc>
        <w:tc>
          <w:tcPr>
            <w:tcW w:type="dxa" w:w="1134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6"/>
              </w:rPr>
              <w:t>[сумма]</w:t>
            </w:r>
          </w:p>
        </w:tc>
        <w:tc>
          <w:tcPr>
            <w:tcW w:type="dxa" w:w="1871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6"/>
              </w:rPr>
              <w:t>экономия [сумма]</w:t>
            </w:r>
          </w:p>
        </w:tc>
        <w:tc>
          <w:tcPr>
            <w:tcW w:type="dxa" w:w="1757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6"/>
              </w:rPr>
              <w:t>новые договоры</w:t>
            </w:r>
          </w:p>
        </w:tc>
      </w:tr>
    </w:tbl>
    <w:p/>
    <w:p>
      <w:pPr>
        <w:keepNext/>
        <w:spacing w:before="160" w:after="8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3. Финансовая модель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28"/>
        <w:gridCol w:w="1928"/>
        <w:gridCol w:w="1928"/>
        <w:gridCol w:w="1928"/>
        <w:gridCol w:w="1928"/>
      </w:tblGrid>
      <w:tr>
        <w:trPr>
          <w:tblHeader w:val="true"/>
        </w:trPr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Показатель</w:t>
            </w:r>
          </w:p>
        </w:tc>
        <w:tc>
          <w:tcPr>
            <w:tcW w:type="dxa" w:w="1701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Период 1</w:t>
            </w:r>
          </w:p>
        </w:tc>
        <w:tc>
          <w:tcPr>
            <w:tcW w:type="dxa" w:w="1701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Период 2</w:t>
            </w:r>
          </w:p>
        </w:tc>
        <w:tc>
          <w:tcPr>
            <w:tcW w:type="dxa" w:w="1701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Период 3</w:t>
            </w:r>
          </w:p>
        </w:tc>
        <w:tc>
          <w:tcPr>
            <w:tcW w:type="dxa" w:w="1701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/>
                <w:b/>
                <w:sz w:val="18"/>
              </w:rPr>
              <w:t>Итого</w:t>
            </w:r>
          </w:p>
        </w:tc>
      </w:tr>
      <w:tr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8"/>
              </w:rPr>
              <w:t>Выручка</w:t>
            </w:r>
          </w:p>
        </w:tc>
        <w:tc>
          <w:tcPr>
            <w:tcW w:type="dxa" w:w="1701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8"/>
              </w:rPr>
              <w:t>[сумма]</w:t>
            </w:r>
          </w:p>
        </w:tc>
        <w:tc>
          <w:tcPr>
            <w:tcW w:type="dxa" w:w="1701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8"/>
              </w:rPr>
              <w:t>[сумма]</w:t>
            </w:r>
          </w:p>
        </w:tc>
        <w:tc>
          <w:tcPr>
            <w:tcW w:type="dxa" w:w="1701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8"/>
              </w:rPr>
              <w:t>[сумма]</w:t>
            </w:r>
          </w:p>
        </w:tc>
        <w:tc>
          <w:tcPr>
            <w:tcW w:type="dxa" w:w="1701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8"/>
              </w:rPr>
              <w:t>[сумма]</w:t>
            </w:r>
          </w:p>
        </w:tc>
      </w:tr>
      <w:tr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8"/>
              </w:rPr>
              <w:t>Операционные расходы</w:t>
            </w:r>
          </w:p>
        </w:tc>
        <w:tc>
          <w:tcPr>
            <w:tcW w:type="dxa" w:w="1701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8"/>
              </w:rPr>
              <w:t>[сумма]</w:t>
            </w:r>
          </w:p>
        </w:tc>
        <w:tc>
          <w:tcPr>
            <w:tcW w:type="dxa" w:w="1701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8"/>
              </w:rPr>
              <w:t>[сумма]</w:t>
            </w:r>
          </w:p>
        </w:tc>
        <w:tc>
          <w:tcPr>
            <w:tcW w:type="dxa" w:w="1701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8"/>
              </w:rPr>
              <w:t>[сумма]</w:t>
            </w:r>
          </w:p>
        </w:tc>
        <w:tc>
          <w:tcPr>
            <w:tcW w:type="dxa" w:w="1701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8"/>
              </w:rPr>
              <w:t>[сумма]</w:t>
            </w:r>
          </w:p>
        </w:tc>
      </w:tr>
      <w:tr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8"/>
              </w:rPr>
              <w:t>Поступления от активов/дебиторов</w:t>
            </w:r>
          </w:p>
        </w:tc>
        <w:tc>
          <w:tcPr>
            <w:tcW w:type="dxa" w:w="1701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8"/>
              </w:rPr>
              <w:t>[сумма]</w:t>
            </w:r>
          </w:p>
        </w:tc>
        <w:tc>
          <w:tcPr>
            <w:tcW w:type="dxa" w:w="1701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8"/>
              </w:rPr>
              <w:t>[сумма]</w:t>
            </w:r>
          </w:p>
        </w:tc>
        <w:tc>
          <w:tcPr>
            <w:tcW w:type="dxa" w:w="1701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8"/>
              </w:rPr>
              <w:t>[сумма]</w:t>
            </w:r>
          </w:p>
        </w:tc>
        <w:tc>
          <w:tcPr>
            <w:tcW w:type="dxa" w:w="1701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8"/>
              </w:rPr>
              <w:t>[сумма]</w:t>
            </w:r>
          </w:p>
        </w:tc>
      </w:tr>
      <w:tr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8"/>
              </w:rPr>
              <w:t>Чистый денежный поток</w:t>
            </w:r>
          </w:p>
        </w:tc>
        <w:tc>
          <w:tcPr>
            <w:tcW w:type="dxa" w:w="1701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8"/>
              </w:rPr>
              <w:t>[сумма]</w:t>
            </w:r>
          </w:p>
        </w:tc>
        <w:tc>
          <w:tcPr>
            <w:tcW w:type="dxa" w:w="1701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8"/>
              </w:rPr>
              <w:t>[сумма]</w:t>
            </w:r>
          </w:p>
        </w:tc>
        <w:tc>
          <w:tcPr>
            <w:tcW w:type="dxa" w:w="1701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8"/>
              </w:rPr>
              <w:t>[сумма]</w:t>
            </w:r>
          </w:p>
        </w:tc>
        <w:tc>
          <w:tcPr>
            <w:tcW w:type="dxa" w:w="1701"/>
            <w:tcMar>
              <w:top w:w="60" w:type="dxa"/>
              <w:start w:w="60" w:type="dxa"/>
              <w:bottom w:w="60" w:type="dxa"/>
              <w:end w:w="60" w:type="dxa"/>
            </w:tcMar>
          </w:tcPr>
          <w:p>
            <w:pPr>
              <w:spacing w:after="0"/>
              <w:ind w:firstLine="0"/>
            </w:pPr>
            <w:r>
              <w:rPr>
                <w:rFonts w:ascii="Times New Roman" w:hAnsi="Times New Roman"/>
                <w:sz w:val="18"/>
              </w:rPr>
              <w:t>[сумма]</w:t>
            </w:r>
          </w:p>
        </w:tc>
      </w:tr>
    </w:tbl>
    <w:p/>
    <w:p>
      <w:pPr>
        <w:keepNext/>
        <w:spacing w:before="160" w:after="8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4. Контрольные точки и риски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Контрольные точки: [дата и показатель]. Ключевые риски: снижение спроса, отказ инвестора, невозможность взыскания дебиторской задолженности, рост себестоимости. Для каждого риска предусмотрены компенсирующие меры: [указать].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Изложенные обстоятельства подтверждаются приложенными документами и в совокупности свидетельствуют о наличии оснований для удовлетворения заявленного требования способом, непосредственно восстанавливающим нарушенное право.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Утвердить план внешнего управления [наименование должника].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Обязать внешнего управляющего представлять собранию кредиторов отчёт об исполнении плана с периодичностью [период].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документы, подтверждающие изложенные обстоятельства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расчёт заявленной суммы или спорных показателей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доверенность или иной документ, подтверждающий полномочия представителя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финансовая модель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перечень имущества и дебиторской задолженности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7. проекты инвестиционных и иных ключевых договоров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[уполномоченное лицо]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