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ОТСТРАНЕНИИ РУКОВОДИТЕЛЯ ДОЛЖНИКА В ПРОЦЕДУРЕ НАБЛЮДЕНИЯ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Сообщение о введении наблюдения опубликовано [дата]. Требование подано в срок для участия в первом собрании; расчёт произведён на дату введения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Руководитель нарушил ограничения наблюдения: [не передал документы / совершил сделку / препятствовал управляющему]. Менее строгие меры результата не дали, сохранение полномочий создаёт риск для имущества.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Отстранение руководителя является исключительной мерой и требует доказательств нарушения ограничений наблюдения либо препятствования деятельности временного управляющего.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Отстранение руководителя является исключительной мерой и требует доказательств нарушения ограничений наблюдения либо препятствования деятельности временного управляющего.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Отстранить руководителя должника от должности на период наблюдения.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Возложить исполнение обязанностей руководителя на лицо, определённое в порядке закона.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передать временному управляющему и новому руководителю документы, печати и доступы.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