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ОБ ИСКЛЮЧЕНИИ ТРЕБОВАНИЯ ИЗ РЕЕСТРА В СВЯЗИ С ОТМЕНОЙ СУДЕБНОГО АКТА ИЛИ ПОГАШЕНИЕМ ДОЛГА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Кредитор заявил требование в размере [сумма] руб. со ссылкой на [основание]. Заявитель возражений оспаривает существование, размер, очередность или обеспеченность требования.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Представленные документы не подтверждают фактическую передачу денег/товара/работ, полномочия подписантов, непрерывность цепочки уступок либо соответствие расчёта условиям обязательства.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Имеются обстоятельства, указывающие на [истечение срока давности, аффилированность, корпоративную природу финансирования, мнимость, погашение, отсутствие залога].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Основание включения отпало вследствие отмены судебного акта / полного погашения / прекращения обязательства. Исключение необходимо для достоверного числа голосов и расчётов.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4, 16, 71, 100 и 138 Федерального закона № 127-ФЗ, статьями 10, 168, 170, 181 и 199 ГК РФ, статьями 65, 71, 75 и 161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Суд проверяет не только формальный договор, но и реальность хозяйственной операции: движение денег и имущества, экономическую цель, источник финансирования, полномочия подписантов и отражение операции в учёте. В отношении аффилированных и контролирующих лиц действует повышенный стандарт доказывания с учётом постановления Пленума Верховного Суда РФ от 23.12.2025 № 41.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Возражения могут касаться реальности обязательства, состава и размера долга, исковой давности, аффилированности, компенсационного финансирования, залогового статуса и очередности. Формальное признание долга должником не освобождает суд от проверки требования по существу.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Для требований контролирующих и аффилированных лиц учитываются разъяснения постановления Пленума Верховного Суда РФ от 23.12.2025 № 41.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Исключить требование [кредитора] из реестра в размере [сумма] руб.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Внести изменения в размер голосов и расчёты с кредиторами.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Обязать управляющего представить обновлённый реестр.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подробный расчёт по каждой составляющей требования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банковские выписки и первичные документы по спорной операции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