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ВКЛЮЧЕНИЯ ФИКТИВНОЙ ИЛИ МНИМОЙ ЗАДОЛЖЕННОСТИ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Кредитор заявил требование в размере [сумма] руб. со ссылкой на [основание]. Заявитель возражений оспаривает существование, размер, очередность или обеспеченность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Представленные документы не подтверждают фактическую передачу денег/товара/работ, полномочия подписантов, непрерывность цепочки уступок либо соответствие расчёта условиям обязательства.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Имеются обстоятельства, указывающие на [истечение срока давности, аффилированность, корпоративную природу финансирования, мнимость, погашение, отсутствие залога].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Отсутствуют объективные следы исполнения: банковские платежи, движение товара, складские документы, результаты работ и отражение в учёте. Поведение сторон не соответствует отношениям независимых участников оборота.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 и 138 Федерального закона № 127-ФЗ, статьями 10, 168, 170, 181 и 199 ГК РФ, статьями 65, 71, 75 и 161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проверяет не только формальный договор, но и реальность хозяйственной операции: движение денег и имущества, экономическую цель, источник финансирования, полномочия подписантов и отражение операции в учёте. В отношении аффилированных и контролирующих лиц действует повышенный стандарт доказывания с учётом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Возражения могут касаться реальности обязательства, состава и размера долга, исковой давности, аффилированности, компенсационного финансирования, залогового статуса и очередности. Формальное признание долга должником не освобождает суд от проверки требования по существу.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требований контролирующих и аффилированных лиц учитываются разъяснения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во включении требования в реестр полностью / в спорной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наличии оснований понизить очередность требования либо отказать в признании залогового статуса.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оригиналы первичных документов, банковские выписки и сведения о взаимозависимости сторон.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