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О ПРИМЕНЕНИИ СРОКА ИСКОВОЙ ДАВНОСТИ К ТРЕБОВАНИЮ КРЕДИТОРА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Кредитор заявил требование в размере [сумма] руб. со ссылкой на [основание]. Заявитель возражений оспаривает существование, размер, очередность или обеспеченность требования.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Представленные документы не подтверждают фактическую передачу денег/товара/работ, полномочия подписантов, непрерывность цепочки уступок либо соответствие расчёта условиям обязательства.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Имеются обстоятельства, указывающие на [истечение срока давности, аффилированность, корпоративную природу финансирования, мнимость, погашение, отсутствие залога].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4, 16, 71, 100 и 138 Федерального закона № 127-ФЗ, статьями 10, 168, 170, 181 и 199 ГК РФ, статьями 65, 71, 75 и 161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Суд проверяет не только формальный договор, но и реальность хозяйственной операции: движение денег и имущества, экономическую цель, источник финансирования, полномочия подписантов и отражение операции в учёте. В отношении аффилированных и контролирующих лиц действует повышенный стандарт доказывания с учётом постановления Пленума Верховного Суда РФ от 23.12.2025 № 41.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Возражения могут касаться реальности обязательства, состава и размера долга, исковой давности, аффилированности, компенсационного финансирования, залогового статуса и очередности. Формальное признание долга должником не освобождает суд от проверки требования по существу.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Исковая давность применяется только по заявлению стороны; необходимо определить начало течения срока с учётом момента, когда уполномоченное лицо узнало или должно было узнать об основании требования.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Для требований контролирующих и аффилированных лиц учитываются разъяснения постановления Пленума Верховного Суда РФ от 23.12.2025 № 41.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Исковая давность применяется только по заявлению стороны; необходимо определить начало течения срока с учётом момента, когда уполномоченное лицо узнало или должно было узнать об основании требования.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Отказать во включении требования в реестр полностью / в спорной части.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 наличии оснований понизить очередность требования либо отказать в признании залогового статуса.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Истребовать оригиналы первичных документов, банковские выписки и сведения о взаимозависимости сторон.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подробный расчёт по каждой составляющей требования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банковские выписки и первичные документы по спорной операции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