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ВОЗРАЖЕНИЯ КОНКУРСНОГО КРЕДИТОРА ПРОТИВ ТРЕБОВАНИЯ ДРУГОГО КРЕДИТОРА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в рамках дела № А40-[номер]/20__ рассматривается заявление [наименование заявителя], с доводами которого лицо, подающее настоящий документ, не согласно по следующим основаниям.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Кредитор заявил требование в размере [сумма] руб. со ссылкой на [основание]. Заявитель возражений оспаривает существование, размер, очередность или обеспеченность требования.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Представленные документы не подтверждают фактическую передачу денег/товара/работ, полномочия подписантов, непрерывность цепочки уступок либо соответствие расчёта условиям обязательства.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Имеются обстоятельства, указывающие на [истечение срока давности, аффилированность, корпоративную природу финансирования, мнимость, погашение, отсутствие залога].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4, 16, 71, 100 и 138 Федерального закона № 127-ФЗ, статьями 10, 168, 170, 181 и 199 ГК РФ, статьями 65, 71, 75 и 161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Суд проверяет не только формальный договор, но и реальность хозяйственной операции: движение денег и имущества, экономическую цель, источник финансирования, полномочия подписантов и отражение операции в учёте. В отношении аффилированных и контролирующих лиц действует повышенный стандарт доказывания с учётом постановления Пленума Верховного Суда РФ от 23.12.2025 № 41.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Возражения могут касаться реальности обязательства, состава и размера долга, исковой давности, аффилированности, компенсационного финансирования, залогового статуса и очередности. Формальное признание долга должником не освобождает суд от проверки требования по существу.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требований контролирующих и аффилированных лиц учитываются разъяснения постановления Пленума Верховного Суда РФ от 23.12.2025 № 41.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Применительно к изложенным обстоятельствам другая сторона не доказала совокупность юридически значимых фактов, необходимых для удовлетворения её требования. Документы подлежат оценке во взаимной связи с банковскими сведениями, бухгалтерским учётом, поведением сторон и экономическим смыслом отношений.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Отказать во включении требования в реестр полностью / в спорной части.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 наличии оснований понизить очередность требования либо отказать в признании залогового статуса.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Истребовать оригиналы первичных документов, банковские выписки и сведения о взаимозависимости сторон.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подробный расчёт по каждой составляющей требования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банковские выписки и первичные документы по спорной операции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