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АПЕЛЛЯЦИОННАЯ ЖАЛОБА НА ОПРЕДЕЛЕНИЕ, ВЫНЕСЕННОЕ В ОБОСОБЛЕННОМ СПОРЕ ПО ДЕЛУ О БАНКРОТСТВЕ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Настоящая апелляционная жалоба подаётся на определение Арбитражного суда города Москвы от «___» __________ 20___ года по делу № А40-[номер]/20__, которым [кратко изложить результат].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неполно установил обстоятельства, неверно распределил бремя доказывания, не оценил существенные документы или неправильно применил норму. Нарушения повлияли на исход спора и требуют отмены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Восстановить срок подачи апелляционной жалобы, если суд установит наличие уважительных причин.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Отменить обжалуемое определение Арбитражного суда города Москвы от [дата] по делу № А40-[номер]/20__.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Принять по вопросу новый судебный акт об удовлетворении требований заявителя / направить вопрос на новое рассмотрение.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представленные доказательства при наличии предусмотренных законом оснований.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