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ОБЯЗАТЕЛЬНЫХ ПЛАТЕЖЕЙ ПОГАШЕННЫМИ И ЗАМЕНЕ КРЕДИТОРА В РЕЕСТРЕ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Средства перечислены в срок и по реквизитам определения суда; после подтверждения погашения заявитель подлежит замене в реестре в соответствующей части.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обязательные платежи погашенными.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Произвести замену уполномоченного органа на лицо, исполнившее обязательства, в соответствующей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Внести изменения в реестр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платёжные поручения и банковские выписки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договор и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спорной суммы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