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УЧРЕДИТЕЛЯ ИЛИ ТРЕТЬЕГО ЛИЦА О НАМЕРЕНИИ ПОГАСИТЬ ОБЯЗАТЕЛЬНЫЕ ПЛАТЕЖИ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располагает средствами и просит определить точную сумму, реквизиты и срок перечисления. Источник средств и отсутствие запрещённой обусловленности подтверждены.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Погашение обязательных платежей учредителем или третьим лицом производится по специальной процедуре статьи 129.1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Погашение обязательных платежей учредителем или третьим лицом производится по специальной процедуре статьи 129.1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Удовлетворить заявление о намерении погасить обязательные платежи.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сумму, срок и порядок перечисления денежных средств.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уполномоченный орган предоставить реквизиты и расчёт.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платёжные поручения и банковские выписки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договор и первичные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спорной суммы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