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ВОЗРАЖЕНИЯ ПРОТИВ НЕОБОСНОВАННОГО ТРЕБОВАНИЯ БЫВШЕГО РАБОТНИКА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Задолженность возникла [до/после] возбуждения дела о банкротстве из [основание] и составляет [сумма]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Управляющим требование учтено/не учтено как [текущее, реестровое, заработная плата, обязательный платёж] и отнесено к [очередь].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представляет расчёт, первичные документы и сведения о дате возникновения обязательства, необходимые для правильной квалификации и очерёдности.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Прекращение трудового договора не прекращает право на начисленную заработную плату, выходное пособие и иные суммы, связанные с трудовыми отношениями.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5, 16, 60, 134, 136, 142 и 129.1 Федерального закона № 127-ФЗ, статьями 41, 65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Текущими являются обязательства, возникшие после принятия заявления о банкротстве, если законом не установлено иное. Их очерёдность определяется статьёй 134 Федерального закона № 127-ФЗ. Квалификация зависит от момента возникновения обязательства, а не от даты акта, счёта или судебного решения.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Текущие платежи и реестровые требования разграничиваются по моменту возникновения обязательства. Очерёдность текущих платежей обязательна для управляющего, а требования работников и уполномоченного органа устанавливаются с учётом специальных правил.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 установлении требования полностью / в спорной части.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Исключить неподтверждённые начисления и санкции.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Истребовать расчёт, первичные документы и сведения о дате возникновения обязательства.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