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НАРУШЕНИЕ ОЧЕРЁДНОСТИ ПОГАШЕНИЯ ТЕКУЩИХ ПЛАТЕЖЕЙ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Управляющий оплатил более позднюю очередь / более позднее требование, оставив требование заявителя непогашенным. Банковские выписки и платёжный реестр подтверждают нарушение.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требование текущим/реестровым и определить его очерёдность.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учесть требование в платёжном календаре/реестре.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или выплатить задолженность в размере [сумма] руб. в установленном порядке.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платёжные поручения и банковские выписки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договор и первичные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спорной суммы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