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ВЗЫСКАНИИ УБЫТКОВ С АРБИТРАЖНОГО УПРАВЛЯЮЩЕГО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Арбитражным управляющим совершены действия/допущено бездействие: [описание, даты, обращения заявителя].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Нарушение выразилось в [непринятии мер по активам, отказе от оспаривания, завышенных расходах, нарушении торгов, собрания или реестра].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Вследствие этого права заявителя нарушены: [снижение конкурсной массы, лишение права голоса, увеличение расходов, затягивание процедуры].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Убытки выражаются в реальном уменьшении конкурсной массы [сумма] рублей и находятся в причинной связи с конкретным нарушением. В спор привлекаются СРО и страховщик.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20.3, 20.4, 60 и иными применимыми нормами Федерального закона № 127-ФЗ, статьями 15 и 1064 ГК РФ,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разумно. Жалоба должна указывать конкретное действие или бездействие, нарушенную обязанность, затронутое право и способ его восстановления. Для взыскания убытков дополнительно доказываются размер и причинная связь, для отстранения — существенность нарушения.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Арбитражный управляющий обязан действовать добросовестно и разумно в интересах должника, кредиторов и общества. Для удовлетворения жалобы необходимо показать конкретное нарушение, затронутое право и требуемый способ его восстановления.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взыскания убытков необходимо доказать противоправность поведения, наличие и размер убытков, причинную связь и вину с учётом профессионального стандарта деятельности управляющего.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взыскания убытков необходимо доказать противоправность поведения, наличие и размер убытков, причинную связь и вину с учётом профессионального стандарта деятельности управляющего.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Взыскать с арбитражного управляющего убытки в размере [сумма] руб.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Взыскать проценты/судебные расходы при наличии оснований.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Направить судебный акт в СРО и страховщику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копии обращений к управляющему и доказательства их получения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отчёты управляющего и документы о последствиях нарушения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