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ОБ ОТСТРАНЕНИИ АРБИТРАЖНОГО УПРАВЛЯЮЩЕГО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рамках дела о банкротстве [наименование должника] рассматривается обособленный спор, связанный с [указать предмет]. Настоящий документ подаётся для защиты нарушенных прав и формирования полной доказательственной базы.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Арбитражным управляющим совершены действия/допущено бездействие: [описание, даты, обращения заявителя].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Нарушение выразилось в [непринятии мер по активам, отказе от оспаривания, завышенных расходах, нарушении торгов, собрания или реестра].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Вследствие этого права заявителя нарушены: [снижение конкурсной массы, лишение права голоса, увеличение расходов, затягивание процедуры].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20.3, 20.4, 60 и иными применимыми нормами Федерального закона № 127-ФЗ, статьями 15 и 1064 ГК РФ, статьями 41, 65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Арбитражный управляющий обязан действовать добросовестно и разумно. Жалоба должна указывать конкретное действие или бездействие, нарушенную обязанность, затронутое право и способ его восстановления. Для взыскания убытков дополнительно доказываются размер и причинная связь, для отстранения — существенность нарушения.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Арбитражный управляющий обязан действовать добросовестно и разумно в интересах должника, кредиторов и общества. Для удовлетворения жалобы необходимо показать конкретное нарушение, затронутое право и требуемый способ его восстановления.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Отстранить арбитражного управляющего от исполнения обязанностей.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Направить запрос в СРО о представлении кандидатуры нового управляющего.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Обязать отстранённого управляющего передать документы, имущество и электронные доступы по акту.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обращения к управляющему и ответы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отчёты управляющего и публикации в ЕФРСБ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нарушения и размера последствий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копии обращений к управляющему и доказательства их получения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отчёты управляющего и документы о последствиях нарушения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