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НАРУШЕНИЯ ПРИ ОЦЕНКЕ И ПРОДАЖЕ ИМУЩЕСТВА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арбитражного управляющего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устранить нарушение конкретным способом и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Рассмотреть вопрос об отстранении и распределении судебных расходов при наличии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отчёт оценщика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документы об объекте оценки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рецензия или альтернативный отчёт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