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НЕОБОСНОВАННОЕ ПРИВЛЕЧЕНИЕ СПЕЦИАЛИСТОВ И ЗАВЫШЕННЫЕ РАСХОДЫ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Специалист выполняет функции самого управляющего / стоимость выше рынка / объём работ не подтверждён. Оплата уменьшила конкурсную массу без соразмерного результата.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арбитражного управляющего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устранить нарушение конкретным способом и в установленный срок.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Рассмотреть вопрос об отстранении и распределении судебных расходов при наличии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