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ЖАЛОБА НА БЕЗДЕЙСТВИЕ УПРАВЛЯЮЩЕГО ПО ВЗЫСКАНИЮ ДЕБИТОРСКОЙ ЗАДОЛЖЕННОСТИ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Арбитражным управляющим совершены действия/допущено бездействие: [описание, даты, обращения заявителя].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Нарушение выразилось в [непринятии мер по активам, отказе от оспаривания, завышенных расходах, нарушении торгов, собрания или реестра].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Вследствие этого права заявителя нарушены: [снижение конкурсной массы, лишение права голоса, увеличение расходов, затягивание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Управляющему известен дебитор [лицо, сумма], однако претензия, иск и исполнительные действия не совершены, хотя срок давности приближается и взыскание экономически целесообразно.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20.3, 20.4, 60 и иными применимыми нормами Федерального закона № 127-ФЗ, статьями 15 и 1064 ГК РФ,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разумно. Жалоба должна указывать конкретное действие или бездействие, нарушенную обязанность, затронутое право и способ его восстановления. Для взыскания убытков дополнительно доказываются размер и причинная связь, для отстранения — существенность нарушения.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 в интересах должника, кредиторов и общества. Для удовлетворения жалобы необходимо показать конкретное нарушение, затронутое право и требуемый способ его восстановления.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Описанное нарушение непосредственно затрагивает права заявителя и достоверность процедуры. Для восстановления нарушенного права необходимо конкретное устранение последствий, указанное в просительной части.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действия/бездействие арбитражного управляющего незаконными.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Обязать управляющего устранить нарушение конкретным способом и в установленный срок.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Рассмотреть вопрос об отстранении и распределении судебных расходов при наличии оснований.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обращения к управляющему и ответы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отчёты управляющего и публикации в ЕФРСБ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нарушения и размера последствий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копии обращений к управляющему и доказательства их получения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отчёты управляющего и документы о последствиях нарушения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