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ПРИВЛЕЧЕНИИ ФАКТИЧЕСКОГО РУКОВОДИТЕЛЯ ИЛИ БЕНЕФИЦИАРА ДОЛЖНИКА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связывает банкротство должника с действиями [руководителя/участника/бенефициара] в период [даты].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качестве оснований указаны [неподача заявления, вывод активов, непередача документов, убыточные сделки, искажение отчётности, фактический контроль].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определения ответственности необходимо исследовать момент объективного банкротства, влияние конкретных решений, альтернативные причины кризиса и размер непогашенных требований.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Контроль осуществлялся через указания, банковские доступы, кадровые и договорные решения, хотя формальная должность отсутствовала. Это подтверждается перепиской, доверенностями и движением активов.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61.10-61.20 Федерального закона № 127-ФЗ, статьями 15, 53.1, 1064 ГК РФ, статьями 46, 65, 66, 90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презумпций статей 61.10–61.20 Федерального закона № 127-ФЗ, постановления Пленума Верховного Суда РФ № 53 и изменений 2025 года.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предусмотренных законом презумпций и возможности их опровержения.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постановление Пленума Верховного Суда РФ от 21.12.2017 № 53 и изменения, внесённые постановлением Пленума Верховного Суда РФ от 23.12.2025 № 42.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Привлечь [Ф.И.О./наименование] к субсидиарной ответственности по обязательствам должника.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невозможности определить размер приостановить производство после установления оснований ответственности.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Принять обеспечительные меры в отношении имущества ответчика в соразмерном размере.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расчёт предполагаемого размера ответственности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доказательства контроля, причинной связи и момента объективного банкротства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