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НАЗНАЧЕНИИ ОЦЕНОЧНОЙ ИЛИ ФИНАНСОВО-ЭКОНОМИЧЕСКОЙ ЭКСПЕРТИЗЫ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признать недействительной сделку от [дата] между должником и ответчиком, применить последствия в размере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получил равноценное встречное исполнение/сам исполнил обязательство/не знал и не должен был знать о кризисе/операция соответствовала обычной хозяйственной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заявителя не учитывает [встречное исполнение, возврат имущества, налоги, износ, частичное исполнение, изменение стоимости] и приводит к двойному взысканию.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разрешения вопросов стоимости, финансового состояния и влияния операций требуются специальные знания. Вопросы не содержат правовой оценки, заявитель готов внести депозит.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166-170, 181 и 199 ГК РФ, статьями 65, 71, 82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недействительности, доказывать рыночность, обычный характер операции, реальность встречного исполнения, отсутствие осведомлённости и вреда. Размер реституции определяется с учётом частичного исполнения, возврата, износа и надлежащей даты оценки.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оспаривания, доказывать равноценность, обычный характер деятельности, добросовестность, отсутствие предпочтения или вреда, а также заявлять о сроке исковой давности и соразмерности реституции.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защите ответчика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Назначить судебную оценочную/финансово-экономическую экспертизу.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Поставить перед экспертом вопросы, изложенные в приложении.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исходные документы и приостановить производство на период экспертизы.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отчёт оценщика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документы об объекте оценки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рецензия или альтернативный отчёт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