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ЦЕПОЧКИ СДЕЛОК ПО ВЫВОДУ ИМУЩЕСТВА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Последовательные сделки образуют единую схему: актив прошёл через промежуточных лиц без реальной оплаты и оказался у конечного выгодоприобретателя.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взаимосвязанную цепочку сделок недействительной как единую схему вывода актива.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Истребовать имущество у конечного приобретателя / взыскать действительную стоимость.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права и записи, существовавшие до совершения цепочки.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