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050. ПОЛОЖЕНИЕ О РАЗЪЕЗДНОМ ХАРАКТЕРЕ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Должностные инструкции, локальные акты, заработная плата и 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150-к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разъездном характере работы.»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направляется в служебную командировку в г. Казань с 6 по 9 июля 2026 года для приемки этапа работ по договору с заказчиком.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перечисляется аванс на проезд, проживание и суточные; служебное задание предусматривает участие в переговорах и подписание протокола разногласий.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 возвращении работник обязан представить отчет и подтверждающие расходы документы.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о командировке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цель и сроки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авансирование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отчет и проверить расходы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неверная квалификация разъездной работы как командировки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неподтвержденные расходы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внутреннего положения фактической практике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129, 132, 135, 136, 191 и 236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разъездном характере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