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005. ЗАКЛЮЧЕНИЕ О РИСКАХ ФАКТИЧЕСКОГО ДОПУСКА РАБОТНИКОВ БЕЗ ПИСЬМЕННОГО ТРУДОВОГО ДОГОВОРА.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Кадровый аудит и оценка трудовых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о рисках фактического допуска работников без письменного трудового договора.».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с 12 января 2026 года ежедневно выполнял обязанности руководитель проектов в офисе работодателя, использовал корпоративную почту и подчинялся руководителю проектный офис.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Оплата перечислялась дважды в месяц в фиксированном размере, результат работы принимался не отдельными актами, а через табель и еженедельные отчеты.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Письменный трудовой договор своевременно оформлен не был, при этом работник был включен в рабочие чаты и график присутствия.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8, 9, 15, 16, 21, 22 и 56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129, 132, 135, 136, 191 и 236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Признание отношений трудовыми судом или инспекцией.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Доначисление выплат и обязательных платежей.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Компенсация морального вреда и расходов работника.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Административная ответственность.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трудовые отношения с даты фактического допуска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внести необходимые сведения в кадровые и учетные системы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начислить обязательные выплаты и страховые взносы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исключить признаки подмены трудовых отношений гражданско-правовой конструкцией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рисках фактического допуска работников без письменного трудового договора.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