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004. ЗАКЛЮЧЕНИЕ О РИСКАХ НЕЗАКОННОГО ОФОРМЛЕНИЯ ГРАЖДАНСКО-ПРАВОВЫХ ДОГОВОРОВ ВМЕСТО ТРУДОВЫХ.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«Заключение о рисках незаконного оформления гражданско-правовых договоров вместо трудовых.».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с 12 января 2026 года ежедневно выполнял обязанности заведующий складом в офисе работодателя, использовал корпоративную почту и подчинялся руководителю логистический центр.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Оплата перечислялась дважды в месяц в фиксированном размере, результат работы принимался не отдельными актами, а через табель и еженедельные отчеты.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Письменный трудовой договор своевременно оформлен не был, при этом работник был включен в рабочие чаты и график присутствия.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Признание отношений трудовыми судом или инспекцией.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Доначисление выплат и обязательных платежей.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морального вреда и расходов работника.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Административная ответственность.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трудовые отношения с даты фактического допуска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внести необходимые сведения в кадровые и учетные системы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начислить обязательные выплаты и страховые взносы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исключить признаки подмены трудовых отношений гражданско-правовой конструкцией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рисках незаконного оформления гражданско-правовых договоров вместо трудовых.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