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198. ОТВЕТ РАБОТОДАТЕЛЯ НА ТРЕБОВАНИЕ ОБ ОТМЕНЕ ВЗЫСКАНИЯ.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298-к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конкретную нарушенную обязанность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относимые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тяжесть проступка и предшествующее поведение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мотивированно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работодателя на требование об отмене взыскания.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