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116. ИСКОВОЕ ЗАЯВЛЕНИЕ РАБОТОДАТЕЛЯ О ВЗЫСКАНИИ МАТЕРИАЛЬНОГО УЩЕРБА С РАБОТНИКА.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Материальная ответственность работника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Кузнецов Дмитрий Сергеевич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2-4116/2026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ИСКОВОЕ ЗАЯВЛЕНИЕ РАБОТОДАТЕЛЯ О ВЗЫСКАНИИ МАТЕРИАЛЬНОГО УЩЕРБА С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116-ТД/2026 заключен 12 января 2026 года. Работнику установлен оклад 128 000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232, 233, 238, 241, 243, 244, 246, 247 и 248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306 000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признать оспариваемое действие или решение незаконным либо установить заявленный юридический факт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основную сумму согласно приложенному расчету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предусмотренные законом компенсации и судебные расходы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обратить решение к немедленному исполнению в части, прямо предусмотренной законом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трудовой обязанности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применения взыскания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двойное наказание за один проступок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вины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работодателя о взыскании материального ущерба с работника.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