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ХОДАТАЙСТВО ОБ УЧАСТИИ В ЗАСЕДАНИИ ПОСРЕДСТВОМ ВИДЕОКОНФЕРЕНЦ-СВЯЗИ</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В производстве суда находится дело № [номер]. Заявитель добросовестно раскрыл позицию и просит совершить процессуальное действие, необходимое для полного рассмотрения.</w:t>
      </w:r>
    </w:p>
    <w:p>
      <w:pPr>
        <w:keepNext w:val="0"/>
        <w:spacing w:before="0" w:after="80" w:line="276" w:lineRule="auto"/>
        <w:ind w:firstLine="709"/>
        <w:jc w:val="both"/>
      </w:pPr>
      <w:r>
        <w:rPr>
          <w:rFonts w:ascii="Times New Roman" w:hAnsi="Times New Roman" w:eastAsia="Times New Roman"/>
          <w:b w:val="0"/>
          <w:i w:val="0"/>
          <w:sz w:val="24"/>
        </w:rPr>
        <w:t>Основание ходатайства возникло [дата] и подтверждается приложенными документами. Просьба заявлена при первой возможности и не направлена на затягивание.</w:t>
      </w:r>
    </w:p>
    <w:p>
      <w:pPr>
        <w:keepNext w:val="0"/>
        <w:spacing w:before="0" w:after="80" w:line="276" w:lineRule="auto"/>
        <w:ind w:firstLine="709"/>
        <w:jc w:val="both"/>
      </w:pPr>
      <w:r>
        <w:rPr>
          <w:rFonts w:ascii="Times New Roman" w:hAnsi="Times New Roman" w:eastAsia="Times New Roman"/>
          <w:b w:val="0"/>
          <w:i w:val="0"/>
          <w:sz w:val="24"/>
        </w:rPr>
        <w:t>Заявитель предлагает конкретный порядок исполнения ходатайства и разумный срок.</w:t>
      </w:r>
    </w:p>
    <w:p>
      <w:pPr>
        <w:keepNext w:val="0"/>
        <w:spacing w:before="0" w:after="80" w:line="276" w:lineRule="auto"/>
        <w:ind w:firstLine="709"/>
        <w:jc w:val="both"/>
      </w:pPr>
      <w:r>
        <w:rPr>
          <w:rFonts w:ascii="Times New Roman" w:hAnsi="Times New Roman" w:eastAsia="Times New Roman"/>
          <w:b w:val="0"/>
          <w:i w:val="0"/>
          <w:sz w:val="24"/>
        </w:rPr>
        <w:t>Указываются данные участника, суд содействия, причины невозможности прибытия и контактная информация.</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Основание процессуальной просьбы возникло после принятия дела к производству и подтверждается документом с определенной датой. Заявитель сообщает о нем без промедления, раскрывает его другим участникам и предлагает порядок, позволяющий сохранить разумный срок рассмотрения дела.</w:t>
      </w:r>
    </w:p>
    <w:p>
      <w:pPr>
        <w:keepNext w:val="0"/>
        <w:spacing w:before="0" w:after="80" w:line="276" w:lineRule="auto"/>
        <w:ind w:firstLine="709"/>
        <w:jc w:val="both"/>
      </w:pPr>
      <w:r>
        <w:rPr>
          <w:rFonts w:ascii="Times New Roman" w:hAnsi="Times New Roman" w:eastAsia="Times New Roman"/>
          <w:b w:val="0"/>
          <w:i w:val="0"/>
          <w:sz w:val="24"/>
        </w:rPr>
        <w:t>Ходатайство содержит не абстрактную просьбу, а исполнимый алгоритм: какое действие должен совершить суд, в отношении какого лица или материала, в какой срок и каким образом уведомить участников. При наличии альтернативы объясняется, почему выбранный вариант меньше нарушает права другой стороны.</w:t>
      </w:r>
    </w:p>
    <w:p>
      <w:pPr>
        <w:keepNext w:val="0"/>
        <w:spacing w:before="0" w:after="80" w:line="276" w:lineRule="auto"/>
        <w:ind w:firstLine="709"/>
        <w:jc w:val="both"/>
      </w:pPr>
      <w:r>
        <w:rPr>
          <w:rFonts w:ascii="Times New Roman" w:hAnsi="Times New Roman" w:eastAsia="Times New Roman"/>
          <w:b w:val="0"/>
          <w:i w:val="0"/>
          <w:sz w:val="24"/>
        </w:rPr>
        <w:t>Представитель находится в другом регионе, а личная явка требует значительных расходов. Указан суд по месту нахождения участника, дата заседания и контактные данные.</w:t>
      </w:r>
    </w:p>
    <w:p>
      <w:pPr>
        <w:keepNext w:val="0"/>
        <w:spacing w:before="0" w:after="80" w:line="276" w:lineRule="auto"/>
        <w:ind w:firstLine="709"/>
        <w:jc w:val="both"/>
      </w:pPr>
      <w:r>
        <w:rPr>
          <w:rFonts w:ascii="Times New Roman" w:hAnsi="Times New Roman" w:eastAsia="Times New Roman"/>
          <w:b w:val="0"/>
          <w:i w:val="0"/>
          <w:sz w:val="24"/>
        </w:rPr>
        <w:t>Ходатайство подано заблаговременно и позволяет проверить техническую возможность организации связи.</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35 и 166 ГПК РФ регулируют заявления и ходатайства.</w:t>
      </w:r>
    </w:p>
    <w:p>
      <w:pPr>
        <w:keepNext w:val="0"/>
        <w:spacing w:before="0" w:after="80" w:line="276" w:lineRule="auto"/>
        <w:ind w:firstLine="709"/>
        <w:jc w:val="both"/>
      </w:pPr>
      <w:r>
        <w:rPr>
          <w:rFonts w:ascii="Times New Roman" w:hAnsi="Times New Roman" w:eastAsia="Times New Roman"/>
          <w:b w:val="0"/>
          <w:i w:val="0"/>
          <w:sz w:val="24"/>
        </w:rPr>
        <w:t>Специальные основания приостановления, прекращения, оставления без рассмотрения, отвода и сроков применяются в зависимости от предмета документа.</w:t>
      </w:r>
    </w:p>
    <w:p>
      <w:pPr>
        <w:keepNext w:val="0"/>
        <w:spacing w:before="0" w:after="80" w:line="276" w:lineRule="auto"/>
        <w:ind w:firstLine="709"/>
        <w:jc w:val="both"/>
      </w:pPr>
      <w:r>
        <w:rPr>
          <w:rFonts w:ascii="Times New Roman" w:hAnsi="Times New Roman" w:eastAsia="Times New Roman"/>
          <w:b w:val="0"/>
          <w:i w:val="0"/>
          <w:sz w:val="24"/>
        </w:rPr>
        <w:t>Ходатайство подлежит рассмотрению с отражением результата в протоколе или определении.</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35, 56 и 166 ГПК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статья 153.1 АПК РФ либо статья 155.1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Обеспечить участие [ФИО] посредством видеоконференц-связи при содействии [наименование суда].</w:t>
      </w:r>
    </w:p>
    <w:p>
      <w:pPr>
        <w:spacing w:after="60" w:line="276" w:lineRule="auto"/>
        <w:ind w:left="454" w:hanging="454"/>
        <w:jc w:val="both"/>
      </w:pPr>
      <w:r>
        <w:rPr>
          <w:rFonts w:ascii="Times New Roman" w:hAnsi="Times New Roman" w:eastAsia="Times New Roman"/>
          <w:b w:val="0"/>
          <w:i w:val="0"/>
          <w:sz w:val="24"/>
        </w:rPr>
        <w:t>2. Направить в суд содействия поручение и сообщить реквизиты подключения.</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Документ о месте нахождения участника.</w:t>
      </w:r>
    </w:p>
    <w:p>
      <w:pPr>
        <w:spacing w:after="60" w:line="276" w:lineRule="auto"/>
        <w:ind w:left="454" w:hanging="454"/>
        <w:jc w:val="both"/>
      </w:pPr>
      <w:r>
        <w:rPr>
          <w:rFonts w:ascii="Times New Roman" w:hAnsi="Times New Roman" w:eastAsia="Times New Roman"/>
          <w:b w:val="0"/>
          <w:i w:val="0"/>
          <w:sz w:val="24"/>
        </w:rPr>
        <w:t>2. Сведения о суде содействия и контактные данные.</w:t>
      </w:r>
    </w:p>
    <w:p>
      <w:pPr>
        <w:spacing w:after="60" w:line="276" w:lineRule="auto"/>
        <w:ind w:left="454" w:hanging="454"/>
        <w:jc w:val="both"/>
      </w:pPr>
      <w:r>
        <w:rPr>
          <w:rFonts w:ascii="Times New Roman" w:hAnsi="Times New Roman" w:eastAsia="Times New Roman"/>
          <w:b w:val="0"/>
          <w:i w:val="0"/>
          <w:sz w:val="24"/>
        </w:rPr>
        <w:t>3.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4.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Ходатайство об участии в заседании посредством видеоконференц-связи</dc:title>
  <dc:subject>Подробный образец № 86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