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НЕДОСТОВЕРНОСТИ ПРЕДСТАВЛЕННОГО ДОКАЗАТЕЛЬСТВА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недостоверности представленного доказательства»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Сведения в акте противоречат банковским документам, журналу доступа и иным независимым источникам. Дата составления не согласуется с последовательностью переписки.</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способы проверки и просит оценивать документ в совокупности, а не объявляет его недостоверным исключительно по собственному мнению.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Оценить [документ] как недостоверный с учетом указанных противоречий.</w:t>
      </w:r>
    </w:p>
    <w:p>
      <w:pPr>
        <w:spacing w:after="60" w:line="276" w:lineRule="auto"/>
        <w:ind w:left="454" w:hanging="454"/>
        <w:jc w:val="both"/>
      </w:pPr>
      <w:r>
        <w:rPr>
          <w:rFonts w:ascii="Times New Roman" w:hAnsi="Times New Roman" w:eastAsia="Times New Roman"/>
          <w:b w:val="0"/>
          <w:i w:val="0"/>
          <w:sz w:val="24"/>
        </w:rPr>
        <w:t>2. Истребовать оригинал / проверить источник / сопоставить с перечисленными независимыми доказательствами.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недостоверности представленного доказательства</dc:title>
  <dc:subject>Подробный образец № 57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