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ВОЗРАЖЕНИЯ ПРОТИВ ПРИОБЩЕНИЯ ДОКАЗАТЕЛЬСТВ ОППОНЕНТА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В деле спорны объем исполнения, подлинность отдельных документов и итоговое сальдо расчетов. Заявитель определяет конкретный факт, который необходимо установить.</w:t>
      </w:r>
    </w:p>
    <w:p>
      <w:pPr>
        <w:keepNext w:val="0"/>
        <w:spacing w:before="0" w:after="80" w:line="276" w:lineRule="auto"/>
        <w:ind w:firstLine="709"/>
        <w:jc w:val="both"/>
      </w:pPr>
      <w:r>
        <w:rPr>
          <w:rFonts w:ascii="Times New Roman" w:hAnsi="Times New Roman" w:eastAsia="Times New Roman"/>
          <w:b w:val="0"/>
          <w:i w:val="0"/>
          <w:sz w:val="24"/>
        </w:rPr>
        <w:t>Самостоятельный запрос доказательства направлен держателю, но оставлен без ответа либо отклонен. Просьба ограничена конкретным документом, периодом и обстоятельством.</w:t>
      </w:r>
    </w:p>
    <w:p>
      <w:pPr>
        <w:keepNext w:val="0"/>
        <w:spacing w:before="0" w:after="80" w:line="276" w:lineRule="auto"/>
        <w:ind w:firstLine="709"/>
        <w:jc w:val="both"/>
      </w:pPr>
      <w:r>
        <w:rPr>
          <w:rFonts w:ascii="Times New Roman" w:hAnsi="Times New Roman" w:eastAsia="Times New Roman"/>
          <w:b w:val="0"/>
          <w:i w:val="0"/>
          <w:sz w:val="24"/>
        </w:rPr>
        <w:t>Для экспертных вопросов определены объекты, сравнительные материалы и вопросы, не содержащие правовой оценки.</w:t>
      </w:r>
    </w:p>
    <w:p>
      <w:pPr>
        <w:keepNext w:val="0"/>
        <w:spacing w:before="0" w:after="80" w:line="276" w:lineRule="auto"/>
        <w:ind w:firstLine="709"/>
        <w:jc w:val="both"/>
      </w:pPr>
      <w:r>
        <w:rPr>
          <w:rFonts w:ascii="Times New Roman" w:hAnsi="Times New Roman" w:eastAsia="Times New Roman"/>
          <w:b w:val="0"/>
          <w:i w:val="0"/>
          <w:sz w:val="24"/>
        </w:rPr>
        <w:t>Для документа «Возражения против приобщения доказательств оппонента»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Спорное доказательство имеет конкретное значение: оно подтверждает либо опровергает объем поставки, дату приемки, наличие полномочий, факт оплаты или содержание волеизъявления. В ходатайстве объясняется, почему без исследования этого доказательства невозможно правильно установить соответствующий факт.</w:t>
      </w:r>
    </w:p>
    <w:p>
      <w:pPr>
        <w:keepNext w:val="0"/>
        <w:spacing w:before="0" w:after="80" w:line="276" w:lineRule="auto"/>
        <w:ind w:firstLine="709"/>
        <w:jc w:val="both"/>
      </w:pPr>
      <w:r>
        <w:rPr>
          <w:rFonts w:ascii="Times New Roman" w:hAnsi="Times New Roman" w:eastAsia="Times New Roman"/>
          <w:b w:val="0"/>
          <w:i w:val="0"/>
          <w:sz w:val="24"/>
        </w:rPr>
        <w:t>До обращения к суду заявитель предпринял доступные меры: направил запрос держателю документа, предложил представить оригинал, запросил электронный файл с метаданными либо организовал получение сравнительных образцов. Отказ или отсутствие ответа приложены, что подтверждает невозможность получить материал самостоятельно.</w:t>
      </w:r>
    </w:p>
    <w:p>
      <w:pPr>
        <w:keepNext w:val="0"/>
        <w:spacing w:before="0" w:after="80" w:line="276" w:lineRule="auto"/>
        <w:ind w:firstLine="709"/>
        <w:jc w:val="both"/>
      </w:pPr>
      <w:r>
        <w:rPr>
          <w:rFonts w:ascii="Times New Roman" w:hAnsi="Times New Roman" w:eastAsia="Times New Roman"/>
          <w:b w:val="0"/>
          <w:i w:val="0"/>
          <w:sz w:val="24"/>
        </w:rPr>
        <w:t>Оппонент представил переписку без данных об отправителе, времени и способе выгрузки, а также документ, не относящийся к спорному периоду. Причины позднего представления не объяснены.</w:t>
      </w:r>
    </w:p>
    <w:p>
      <w:pPr>
        <w:keepNext w:val="0"/>
        <w:spacing w:before="0" w:after="80" w:line="276" w:lineRule="auto"/>
        <w:ind w:firstLine="709"/>
        <w:jc w:val="both"/>
      </w:pPr>
      <w:r>
        <w:rPr>
          <w:rFonts w:ascii="Times New Roman" w:hAnsi="Times New Roman" w:eastAsia="Times New Roman"/>
          <w:b w:val="0"/>
          <w:i w:val="0"/>
          <w:sz w:val="24"/>
        </w:rPr>
        <w:t>Возражения разделяют вопросы относимости, допустимости и возможной оценки, не требуя автоматически исключить любое позднее доказательство.</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55–67 ГПК РФ регулируют доказательства и их оценку.</w:t>
      </w:r>
    </w:p>
    <w:p>
      <w:pPr>
        <w:keepNext w:val="0"/>
        <w:spacing w:before="0" w:after="80" w:line="276" w:lineRule="auto"/>
        <w:ind w:firstLine="709"/>
        <w:jc w:val="both"/>
      </w:pPr>
      <w:r>
        <w:rPr>
          <w:rFonts w:ascii="Times New Roman" w:hAnsi="Times New Roman" w:eastAsia="Times New Roman"/>
          <w:b w:val="0"/>
          <w:i w:val="0"/>
          <w:sz w:val="24"/>
        </w:rPr>
        <w:t>Статьи 79–87 ГПК РФ применяются к экспертизе.</w:t>
      </w:r>
    </w:p>
    <w:p>
      <w:pPr>
        <w:keepNext w:val="0"/>
        <w:spacing w:before="0" w:after="80" w:line="276" w:lineRule="auto"/>
        <w:ind w:firstLine="709"/>
        <w:jc w:val="both"/>
      </w:pPr>
      <w:r>
        <w:rPr>
          <w:rFonts w:ascii="Times New Roman" w:hAnsi="Times New Roman" w:eastAsia="Times New Roman"/>
          <w:b w:val="0"/>
          <w:i w:val="0"/>
          <w:sz w:val="24"/>
        </w:rPr>
        <w:t>В арбитражном процессе статья 161 АПК РФ устанавливает специальный порядок проверки заявления о фальсификации.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55–87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Отказать в приобщении [документ] как неотносимого / недопустимого либо представленного с нарушением, препятствующим его исследованию.</w:t>
      </w:r>
    </w:p>
    <w:p>
      <w:pPr>
        <w:spacing w:after="60" w:line="276" w:lineRule="auto"/>
        <w:ind w:left="454" w:hanging="454"/>
        <w:jc w:val="both"/>
      </w:pPr>
      <w:r>
        <w:rPr>
          <w:rFonts w:ascii="Times New Roman" w:hAnsi="Times New Roman" w:eastAsia="Times New Roman"/>
          <w:b w:val="0"/>
          <w:i w:val="0"/>
          <w:sz w:val="24"/>
        </w:rPr>
        <w:t>2. Если документ приобщен — предоставить срок для проверки, истребовать оригинал и не основывать акт на нем без исследования.</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Документ, значение которого обосновывается, либо сведения о его держателе.</w:t>
      </w:r>
    </w:p>
    <w:p>
      <w:pPr>
        <w:spacing w:after="60" w:line="276" w:lineRule="auto"/>
        <w:ind w:left="454" w:hanging="454"/>
        <w:jc w:val="both"/>
      </w:pPr>
      <w:r>
        <w:rPr>
          <w:rFonts w:ascii="Times New Roman" w:hAnsi="Times New Roman" w:eastAsia="Times New Roman"/>
          <w:b w:val="0"/>
          <w:i w:val="0"/>
          <w:sz w:val="24"/>
        </w:rPr>
        <w:t>2. Доказательства самостоятельной попытки получить материал.</w:t>
      </w:r>
    </w:p>
    <w:p>
      <w:pPr>
        <w:spacing w:after="60" w:line="276" w:lineRule="auto"/>
        <w:ind w:left="454" w:hanging="454"/>
        <w:jc w:val="both"/>
      </w:pPr>
      <w:r>
        <w:rPr>
          <w:rFonts w:ascii="Times New Roman" w:hAnsi="Times New Roman" w:eastAsia="Times New Roman"/>
          <w:b w:val="0"/>
          <w:i w:val="0"/>
          <w:sz w:val="24"/>
        </w:rPr>
        <w:t>3. Перечень фактов, для подтверждения которых требуется доказательство.</w:t>
      </w:r>
    </w:p>
    <w:p>
      <w:pPr>
        <w:spacing w:after="60" w:line="276" w:lineRule="auto"/>
        <w:ind w:left="454" w:hanging="454"/>
        <w:jc w:val="both"/>
      </w:pPr>
      <w:r>
        <w:rPr>
          <w:rFonts w:ascii="Times New Roman" w:hAnsi="Times New Roman" w:eastAsia="Times New Roman"/>
          <w:b w:val="0"/>
          <w:i w:val="0"/>
          <w:sz w:val="24"/>
        </w:rPr>
        <w:t>4.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5.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Возражения против приобщения доказательств оппонента</dc:title>
  <dc:subject>Подробный образец № 55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