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НАПРАВЛЕНИИ СУДЕБНОГО ЗАПРОСА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направлении судебного запроса»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Регистрационные сведения и архивный документ могут быть предоставлены только по запросу суда. Заявитель ранее обратился в орган, но получил мотивированный отказ.</w:t>
      </w:r>
    </w:p>
    <w:p>
      <w:pPr>
        <w:keepNext w:val="0"/>
        <w:spacing w:before="0" w:after="80" w:line="276" w:lineRule="auto"/>
        <w:ind w:firstLine="709"/>
        <w:jc w:val="both"/>
      </w:pPr>
      <w:r>
        <w:rPr>
          <w:rFonts w:ascii="Times New Roman" w:hAnsi="Times New Roman" w:eastAsia="Times New Roman"/>
          <w:b w:val="0"/>
          <w:i w:val="0"/>
          <w:sz w:val="24"/>
        </w:rPr>
        <w:t>Проект запроса содержит адресата, идентификаторы объекта, период и конкретные вопросы, исключая просьбу провести правовой анализ вместо суда.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Направить судебный запрос в [орган] о предоставлении [точные сведения/документ].</w:t>
      </w:r>
    </w:p>
    <w:p>
      <w:pPr>
        <w:spacing w:after="60" w:line="276" w:lineRule="auto"/>
        <w:ind w:left="454" w:hanging="454"/>
        <w:jc w:val="both"/>
      </w:pPr>
      <w:r>
        <w:rPr>
          <w:rFonts w:ascii="Times New Roman" w:hAnsi="Times New Roman" w:eastAsia="Times New Roman"/>
          <w:b w:val="0"/>
          <w:i w:val="0"/>
          <w:sz w:val="24"/>
        </w:rPr>
        <w:t>2. Приобщить полученный ответ и предоставить его участникам для ознакомления.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направлении судебного запроса</dc:title>
  <dc:subject>Подробный образец № 50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