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ТРЕТЬЕГО ЛИЦА С САМОСТОЯТЕЛЬНЫМИ ТРЕБОВАНИЯМИ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«Исковое заявление третьего лица с самостоятельными требованиями»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Спор ведется о праве собственности на оборудование, которое третье лицо приобрело ранее по отдельному договору и передало на хранение. Удовлетворение первоначального иска без разрешения его права создаст риск утраты имущества.</w:t>
      </w:r>
    </w:p>
    <w:p>
      <w:pPr>
        <w:keepNext w:val="0"/>
        <w:spacing w:before="0" w:after="80" w:line="276" w:lineRule="auto"/>
        <w:ind w:firstLine="709"/>
        <w:jc w:val="both"/>
      </w:pPr>
      <w:r>
        <w:rPr>
          <w:rFonts w:ascii="Times New Roman" w:hAnsi="Times New Roman" w:eastAsia="Times New Roman"/>
          <w:b w:val="0"/>
          <w:i w:val="0"/>
          <w:sz w:val="24"/>
        </w:rPr>
        <w:t>Третье лицо предъявляет самостоятельное требование к участникам первоначального спора, оплачивает пошлину и подтверждает право цепочкой документов.</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50–51 АПК РФ либо статьи 42–43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иск третьего лица с самостоятельными требованиями к совместному рассмотрению.</w:t>
      </w:r>
    </w:p>
    <w:p>
      <w:pPr>
        <w:spacing w:after="60" w:line="276" w:lineRule="auto"/>
        <w:ind w:left="454" w:hanging="454"/>
        <w:jc w:val="both"/>
      </w:pPr>
      <w:r>
        <w:rPr>
          <w:rFonts w:ascii="Times New Roman" w:hAnsi="Times New Roman" w:eastAsia="Times New Roman"/>
          <w:b w:val="0"/>
          <w:i w:val="0"/>
          <w:sz w:val="24"/>
        </w:rPr>
        <w:t>2. Признать за третьим лицом [право / требование] на [объект].</w:t>
      </w:r>
    </w:p>
    <w:p>
      <w:pPr>
        <w:spacing w:after="60" w:line="276" w:lineRule="auto"/>
        <w:ind w:left="454" w:hanging="454"/>
        <w:jc w:val="both"/>
      </w:pPr>
      <w:r>
        <w:rPr>
          <w:rFonts w:ascii="Times New Roman" w:hAnsi="Times New Roman" w:eastAsia="Times New Roman"/>
          <w:b w:val="0"/>
          <w:i w:val="0"/>
          <w:sz w:val="24"/>
        </w:rPr>
        <w:t>3. Отказать в первоначальном иске в части, несовместимой с указанным правом, и распределить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третьего лица с самостоятельными требованиями</dc:title>
  <dc:subject>Подробный образец № 40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