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ПРЕТЕНЗИЯ О ВОЗМЕЩЕНИИ УБЫТКОВ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убытков отдельно доказываются нарушение, реальный размер, причинная связь, предвидимость последствий и разумные меры по уменьшению потерь.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 статьи 15, 393 и 393.1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Возместить реальный ущерб / упущенную выгоду в размере [сумма] руб.</w:t>
      </w:r>
    </w:p>
    <w:p>
      <w:pPr>
        <w:spacing w:after="60" w:line="276" w:lineRule="auto"/>
        <w:ind w:left="454" w:hanging="454"/>
        <w:jc w:val="both"/>
      </w:pPr>
      <w:r>
        <w:rPr>
          <w:rFonts w:ascii="Times New Roman" w:hAnsi="Times New Roman" w:eastAsia="Times New Roman"/>
          <w:b w:val="0"/>
          <w:i w:val="0"/>
          <w:sz w:val="24"/>
        </w:rPr>
        <w:t>2. Компенсировать расходы на предотвращение и уменьшение убытков [сумма] руб.</w:t>
      </w:r>
    </w:p>
    <w:p>
      <w:pPr>
        <w:spacing w:after="60" w:line="276" w:lineRule="auto"/>
        <w:ind w:left="454" w:hanging="454"/>
        <w:jc w:val="both"/>
      </w:pPr>
      <w:r>
        <w:rPr>
          <w:rFonts w:ascii="Times New Roman" w:hAnsi="Times New Roman" w:eastAsia="Times New Roman"/>
          <w:b w:val="0"/>
          <w:i w:val="0"/>
          <w:sz w:val="24"/>
        </w:rPr>
        <w:t>3. Направить мотивированный ответ и контррасчет в течение [срок].</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Претензия о возмещении убытков</dc:title>
  <dc:subject>Подробный образец № 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