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ПИСЬМЕННАЯ ПОЗИЦИЯ ТРЕТЬЕГО ЛИЦА, НЕ ЗАЯВЛЯЮЩЕГО САМОСТОЯТЕЛЬНЫХ ТРЕБОВАНИЙ</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«Письменная позиция третьего лица, не заявляющего самостоятельных требований»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Решение может повлиять на права поставщика по регрессному требованию, поскольку ответчик связывает недостатки товара с первоначальной поставкой третьего лица. Третье лицо раскрывает документы о качестве и порядке приемки.</w:t>
      </w:r>
    </w:p>
    <w:p>
      <w:pPr>
        <w:keepNext w:val="0"/>
        <w:spacing w:before="0" w:after="80" w:line="276" w:lineRule="auto"/>
        <w:ind w:firstLine="709"/>
        <w:jc w:val="both"/>
      </w:pPr>
      <w:r>
        <w:rPr>
          <w:rFonts w:ascii="Times New Roman" w:hAnsi="Times New Roman" w:eastAsia="Times New Roman"/>
          <w:b w:val="0"/>
          <w:i w:val="0"/>
          <w:sz w:val="24"/>
        </w:rPr>
        <w:t>Позиция не содержит самостоятельного материального требования, но объясняет, какой вывод суда может иметь значение для будущих отношений.</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50–51 АПК РФ либо статьи 42–43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отзыв / пояснения и приложения к материалам дела.</w:t>
      </w:r>
    </w:p>
    <w:p>
      <w:pPr>
        <w:spacing w:after="60" w:line="276" w:lineRule="auto"/>
        <w:ind w:left="454" w:hanging="454"/>
        <w:jc w:val="both"/>
      </w:pPr>
      <w:r>
        <w:rPr>
          <w:rFonts w:ascii="Times New Roman" w:hAnsi="Times New Roman" w:eastAsia="Times New Roman"/>
          <w:b w:val="0"/>
          <w:i w:val="0"/>
          <w:sz w:val="24"/>
        </w:rPr>
        <w:t>2. Отказать в иске полностью / в оспариваемой части с учетом контррасчета.</w:t>
      </w:r>
    </w:p>
    <w:p>
      <w:pPr>
        <w:spacing w:after="60" w:line="276" w:lineRule="auto"/>
        <w:ind w:left="454" w:hanging="454"/>
        <w:jc w:val="both"/>
      </w:pPr>
      <w:r>
        <w:rPr>
          <w:rFonts w:ascii="Times New Roman" w:hAnsi="Times New Roman" w:eastAsia="Times New Roman"/>
          <w:b w:val="0"/>
          <w:i w:val="0"/>
          <w:sz w:val="24"/>
        </w:rPr>
        <w:t>3. Взыскать в пользу ответчика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Письменная позиция третьего лица, не заявляющего самостоятельных требований</dc:title>
  <dc:subject>Подробный образец № 39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