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ХОДАТАЙСТВО ОБ ОТСРОЧКЕ УПЛАТЫ ГОСУДАРСТВЕННОЙ ПОШЛИНЫ</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В основе спора лежит договор поставки № 15/П-2025. Истец передал товар на 2 480 000 руб., ответчик оплатил только 980 000 руб.; долг 1 500 000 руб.</w:t>
      </w:r>
    </w:p>
    <w:p>
      <w:pPr>
        <w:keepNext w:val="0"/>
        <w:spacing w:before="0" w:after="80" w:line="276" w:lineRule="auto"/>
        <w:ind w:firstLine="709"/>
        <w:jc w:val="both"/>
      </w:pPr>
      <w:r>
        <w:rPr>
          <w:rFonts w:ascii="Times New Roman" w:hAnsi="Times New Roman" w:eastAsia="Times New Roman"/>
          <w:b w:val="0"/>
          <w:i w:val="0"/>
          <w:sz w:val="24"/>
        </w:rPr>
        <w:t>Претензия от 10 июля 2025 года получена 15 июля 2025 года. В предусмотренный договором срок долг не погашен, мотивированный ответ и контррасчет не представлены.</w:t>
      </w:r>
    </w:p>
    <w:p>
      <w:pPr>
        <w:keepNext w:val="0"/>
        <w:spacing w:before="0" w:after="80" w:line="276" w:lineRule="auto"/>
        <w:ind w:firstLine="709"/>
        <w:jc w:val="both"/>
      </w:pPr>
      <w:r>
        <w:rPr>
          <w:rFonts w:ascii="Times New Roman" w:hAnsi="Times New Roman" w:eastAsia="Times New Roman"/>
          <w:b w:val="0"/>
          <w:i w:val="0"/>
          <w:sz w:val="24"/>
        </w:rPr>
        <w:t>До обращения проверены подсудность, срок исковой давности, цена иска, государственная пошлина, полномочия и направление копий участникам.</w:t>
      </w:r>
    </w:p>
    <w:p>
      <w:pPr>
        <w:keepNext w:val="0"/>
        <w:spacing w:before="0" w:after="80" w:line="276" w:lineRule="auto"/>
        <w:ind w:firstLine="709"/>
        <w:jc w:val="both"/>
      </w:pPr>
      <w:r>
        <w:rPr>
          <w:rFonts w:ascii="Times New Roman" w:hAnsi="Times New Roman" w:eastAsia="Times New Roman"/>
          <w:b w:val="0"/>
          <w:i w:val="0"/>
          <w:sz w:val="24"/>
        </w:rPr>
        <w:t>Для документа «Ходатайство об отсрочке уплаты государственной пошлины»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До обращения в суд истец проверил, имеется ли вступивший в силу судебный акт по тождественному спору, соглашение о подсудности или третейская оговорка, а также не возбуждено ли дело о банкротстве, влияющее на порядок предъявления требования. В иске отдельно раскрывается, почему спор относится именно к выбранному суду.</w:t>
      </w:r>
    </w:p>
    <w:p>
      <w:pPr>
        <w:keepNext w:val="0"/>
        <w:spacing w:before="0" w:after="80" w:line="276" w:lineRule="auto"/>
        <w:ind w:firstLine="709"/>
        <w:jc w:val="both"/>
      </w:pPr>
      <w:r>
        <w:rPr>
          <w:rFonts w:ascii="Times New Roman" w:hAnsi="Times New Roman" w:eastAsia="Times New Roman"/>
          <w:b w:val="0"/>
          <w:i w:val="0"/>
          <w:sz w:val="24"/>
        </w:rPr>
        <w:t>Цена иска формируется из самостоятельных элементов: основной долг, договорная неустойка, проценты, убытки и иные суммы. Каждый элемент имеет отдельное основание и расчет; судебные расходы в цену иска не включаются, если закон не предусматривает иное.</w:t>
      </w:r>
    </w:p>
    <w:p>
      <w:pPr>
        <w:keepNext w:val="0"/>
        <w:spacing w:before="0" w:after="80" w:line="276" w:lineRule="auto"/>
        <w:ind w:firstLine="709"/>
        <w:jc w:val="both"/>
      </w:pPr>
      <w:r>
        <w:rPr>
          <w:rFonts w:ascii="Times New Roman" w:hAnsi="Times New Roman" w:eastAsia="Times New Roman"/>
          <w:b w:val="0"/>
          <w:i w:val="0"/>
          <w:sz w:val="24"/>
        </w:rPr>
        <w:t>Истец временно не располагает суммой пошлины из-за ареста расчетного счета и значительного объема обязательных выплат. На счетах отсутствуют свободные средства, что подтверждено свежими банковскими выписками и справками налогового органа.</w:t>
      </w:r>
    </w:p>
    <w:p>
      <w:pPr>
        <w:keepNext w:val="0"/>
        <w:spacing w:before="0" w:after="80" w:line="276" w:lineRule="auto"/>
        <w:ind w:firstLine="709"/>
        <w:jc w:val="both"/>
      </w:pPr>
      <w:r>
        <w:rPr>
          <w:rFonts w:ascii="Times New Roman" w:hAnsi="Times New Roman" w:eastAsia="Times New Roman"/>
          <w:b w:val="0"/>
          <w:i w:val="0"/>
          <w:sz w:val="24"/>
        </w:rPr>
        <w:t>Истец просит отсрочить уплату до конкретной даты либо до принятия решения, а не освободить его от расходов вообще. Прогноз поступлений и финансовая отчетность подтверждают реальность последующей оплаты.</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 22–24, 28, 131 и 132 ГПК РФ регулируют право на обращение, подсудность, форму и приложения к иску.</w:t>
      </w:r>
    </w:p>
    <w:p>
      <w:pPr>
        <w:keepNext w:val="0"/>
        <w:spacing w:before="0" w:after="80" w:line="276" w:lineRule="auto"/>
        <w:ind w:firstLine="709"/>
        <w:jc w:val="both"/>
      </w:pPr>
      <w:r>
        <w:rPr>
          <w:rFonts w:ascii="Times New Roman" w:hAnsi="Times New Roman" w:eastAsia="Times New Roman"/>
          <w:b w:val="0"/>
          <w:i w:val="0"/>
          <w:sz w:val="24"/>
        </w:rPr>
        <w:t>Статьи 309, 310, 314 и специальные нормы соответствующего договора ГК РФ определяют материально-правовые условия требований.</w:t>
      </w:r>
    </w:p>
    <w:p>
      <w:pPr>
        <w:keepNext w:val="0"/>
        <w:spacing w:before="0" w:after="80" w:line="276" w:lineRule="auto"/>
        <w:ind w:firstLine="709"/>
        <w:jc w:val="both"/>
      </w:pPr>
      <w:r>
        <w:rPr>
          <w:rFonts w:ascii="Times New Roman" w:hAnsi="Times New Roman" w:eastAsia="Times New Roman"/>
          <w:b w:val="0"/>
          <w:i w:val="0"/>
          <w:sz w:val="24"/>
        </w:rPr>
        <w:t>Глава 25.3 НК РФ регулирует государственную пошлину; ее размер и льготы проверяются на дату подачи.</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88, 94, 98, 100 и 103.1 ГПК РФ, глава 25.3 НК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Предоставить отсрочку / рассрочку / уменьшить пошлину до [сумма].</w:t>
      </w:r>
    </w:p>
    <w:p>
      <w:pPr>
        <w:spacing w:after="60" w:line="276" w:lineRule="auto"/>
        <w:ind w:left="454" w:hanging="454"/>
        <w:jc w:val="both"/>
      </w:pPr>
      <w:r>
        <w:rPr>
          <w:rFonts w:ascii="Times New Roman" w:hAnsi="Times New Roman" w:eastAsia="Times New Roman"/>
          <w:b w:val="0"/>
          <w:i w:val="0"/>
          <w:sz w:val="24"/>
        </w:rPr>
        <w:t>2. Принять заявление к производству.</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Договор, приложения и дополнительные соглашения.</w:t>
      </w:r>
    </w:p>
    <w:p>
      <w:pPr>
        <w:spacing w:after="60" w:line="276" w:lineRule="auto"/>
        <w:ind w:left="454" w:hanging="454"/>
        <w:jc w:val="both"/>
      </w:pPr>
      <w:r>
        <w:rPr>
          <w:rFonts w:ascii="Times New Roman" w:hAnsi="Times New Roman" w:eastAsia="Times New Roman"/>
          <w:b w:val="0"/>
          <w:i w:val="0"/>
          <w:sz w:val="24"/>
        </w:rPr>
        <w:t>2. Первичные документы об исполнении: акты, УПД, накладные, платежные поручения.</w:t>
      </w:r>
    </w:p>
    <w:p>
      <w:pPr>
        <w:spacing w:after="60" w:line="276" w:lineRule="auto"/>
        <w:ind w:left="454" w:hanging="454"/>
        <w:jc w:val="both"/>
      </w:pPr>
      <w:r>
        <w:rPr>
          <w:rFonts w:ascii="Times New Roman" w:hAnsi="Times New Roman" w:eastAsia="Times New Roman"/>
          <w:b w:val="0"/>
          <w:i w:val="0"/>
          <w:sz w:val="24"/>
        </w:rPr>
        <w:t>3. Претензия и доказательства соблюдения досудебного порядка.</w:t>
      </w:r>
    </w:p>
    <w:p>
      <w:pPr>
        <w:spacing w:after="60" w:line="276" w:lineRule="auto"/>
        <w:ind w:left="454" w:hanging="454"/>
        <w:jc w:val="both"/>
      </w:pPr>
      <w:r>
        <w:rPr>
          <w:rFonts w:ascii="Times New Roman" w:hAnsi="Times New Roman" w:eastAsia="Times New Roman"/>
          <w:b w:val="0"/>
          <w:i w:val="0"/>
          <w:sz w:val="24"/>
        </w:rPr>
        <w:t>4. Подробный расчет цены иска и начислений.</w:t>
      </w:r>
    </w:p>
    <w:p>
      <w:pPr>
        <w:spacing w:after="60" w:line="276" w:lineRule="auto"/>
        <w:ind w:left="454" w:hanging="454"/>
        <w:jc w:val="both"/>
      </w:pPr>
      <w:r>
        <w:rPr>
          <w:rFonts w:ascii="Times New Roman" w:hAnsi="Times New Roman" w:eastAsia="Times New Roman"/>
          <w:b w:val="0"/>
          <w:i w:val="0"/>
          <w:sz w:val="24"/>
        </w:rPr>
        <w:t>5. Документ об уплате государственной пошлины / льготе.</w:t>
      </w:r>
    </w:p>
    <w:p>
      <w:pPr>
        <w:spacing w:after="60" w:line="276" w:lineRule="auto"/>
        <w:ind w:left="454" w:hanging="454"/>
        <w:jc w:val="both"/>
      </w:pPr>
      <w:r>
        <w:rPr>
          <w:rFonts w:ascii="Times New Roman" w:hAnsi="Times New Roman" w:eastAsia="Times New Roman"/>
          <w:b w:val="0"/>
          <w:i w:val="0"/>
          <w:sz w:val="24"/>
        </w:rPr>
        <w:t>6. Доказательства направления копии иска и приложений участникам.</w:t>
      </w:r>
    </w:p>
    <w:p>
      <w:pPr>
        <w:spacing w:after="60" w:line="276" w:lineRule="auto"/>
        <w:ind w:left="454" w:hanging="454"/>
        <w:jc w:val="both"/>
      </w:pPr>
      <w:r>
        <w:rPr>
          <w:rFonts w:ascii="Times New Roman" w:hAnsi="Times New Roman" w:eastAsia="Times New Roman"/>
          <w:b w:val="0"/>
          <w:i w:val="0"/>
          <w:sz w:val="24"/>
        </w:rPr>
        <w:t>7. Выписки / документы о статусе и адресах сторон.</w:t>
      </w:r>
    </w:p>
    <w:p>
      <w:pPr>
        <w:spacing w:after="60" w:line="276" w:lineRule="auto"/>
        <w:ind w:left="454" w:hanging="454"/>
        <w:jc w:val="both"/>
      </w:pPr>
      <w:r>
        <w:rPr>
          <w:rFonts w:ascii="Times New Roman" w:hAnsi="Times New Roman" w:eastAsia="Times New Roman"/>
          <w:b w:val="0"/>
          <w:i w:val="0"/>
          <w:sz w:val="24"/>
        </w:rPr>
        <w:t>8. Доверенность и документы о полномочиях подписанта.</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Ходатайство об отсрочке уплаты государственной пошлины</dc:title>
  <dc:subject>Подробный образец № 29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