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ПРИЗНАНИИ ДОГОВОРА НЕЗАКЛЮЧЁННЫМ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Анализируются существенные условия, полномочия подписанта, форма, заявки и фактическое исполнение, способное подтвердить заключение.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Обязательство конкретизировано договором, первичными документами и перепиской. Истец указывает дату возникновения долга, частичные платежи, остаток и содержание досудебного требования.</w:t>
      </w:r>
    </w:p>
    <w:p>
      <w:pPr>
        <w:keepNext w:val="0"/>
        <w:spacing w:before="0" w:after="80" w:line="276" w:lineRule="auto"/>
        <w:ind w:firstLine="709"/>
        <w:jc w:val="both"/>
      </w:pPr>
      <w:r>
        <w:rPr>
          <w:rFonts w:ascii="Times New Roman" w:hAnsi="Times New Roman" w:eastAsia="Times New Roman"/>
          <w:b w:val="0"/>
          <w:i w:val="0"/>
          <w:sz w:val="24"/>
        </w:rPr>
        <w:t>Ответчик не представил согласованный контррасчет либо документы, подтверждающие прекращение обязательства. Выбранный способ защиты соотнесен с характером нарушения и возможностью фактического исполнения решения.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432, 433 и 438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договор № [номер] от [дата] незаключенным в связи с несогласованием [существенное условие] / несоблюдением установленного способа согласования.</w:t>
      </w:r>
    </w:p>
    <w:p>
      <w:pPr>
        <w:spacing w:after="60" w:line="276" w:lineRule="auto"/>
        <w:ind w:left="454" w:hanging="454"/>
        <w:jc w:val="both"/>
      </w:pPr>
      <w:r>
        <w:rPr>
          <w:rFonts w:ascii="Times New Roman" w:hAnsi="Times New Roman" w:eastAsia="Times New Roman"/>
          <w:b w:val="0"/>
          <w:i w:val="0"/>
          <w:sz w:val="24"/>
        </w:rPr>
        <w:t>2. Применить связанные последствия только в пределах заявленных и доказанных требований.</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признании договора незаключённым</dc:title>
  <dc:subject>Подробный образец № 200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